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D9" w:rsidRPr="00763E5C" w:rsidRDefault="00B461D9" w:rsidP="00A3145A">
      <w:pPr>
        <w:spacing w:line="276" w:lineRule="auto"/>
        <w:ind w:left="2880" w:firstLine="720"/>
        <w:jc w:val="both"/>
        <w:rPr>
          <w:rFonts w:ascii="Times New Roman" w:hAnsi="Times New Roman" w:cs="Times New Roman"/>
          <w:b/>
          <w:sz w:val="24"/>
          <w:szCs w:val="24"/>
          <w:lang w:val="sq-AL"/>
        </w:rPr>
      </w:pPr>
      <w:bookmarkStart w:id="0" w:name="_GoBack"/>
      <w:bookmarkEnd w:id="0"/>
      <w:r w:rsidRPr="00763E5C">
        <w:rPr>
          <w:rFonts w:ascii="Times New Roman" w:hAnsi="Times New Roman" w:cs="Times New Roman"/>
          <w:b/>
          <w:sz w:val="24"/>
          <w:szCs w:val="24"/>
          <w:lang w:val="sq-AL"/>
        </w:rPr>
        <w:t xml:space="preserve">RELACION </w:t>
      </w:r>
    </w:p>
    <w:p w:rsidR="00B461D9" w:rsidRPr="00763E5C" w:rsidRDefault="00B461D9" w:rsidP="00A3145A">
      <w:pPr>
        <w:spacing w:line="276" w:lineRule="auto"/>
        <w:ind w:left="3600"/>
        <w:jc w:val="both"/>
        <w:rPr>
          <w:rFonts w:ascii="Times New Roman" w:hAnsi="Times New Roman" w:cs="Times New Roman"/>
          <w:b/>
          <w:sz w:val="24"/>
          <w:szCs w:val="24"/>
          <w:lang w:val="sq-AL"/>
        </w:rPr>
      </w:pPr>
      <w:r w:rsidRPr="00763E5C">
        <w:rPr>
          <w:rFonts w:ascii="Times New Roman" w:hAnsi="Times New Roman" w:cs="Times New Roman"/>
          <w:b/>
          <w:sz w:val="24"/>
          <w:szCs w:val="24"/>
          <w:lang w:val="sq-AL"/>
        </w:rPr>
        <w:t xml:space="preserve">     PËR </w:t>
      </w:r>
    </w:p>
    <w:p w:rsidR="00B461D9" w:rsidRPr="00763E5C" w:rsidRDefault="00B461D9" w:rsidP="004079F1">
      <w:pPr>
        <w:spacing w:line="276" w:lineRule="auto"/>
        <w:jc w:val="center"/>
        <w:rPr>
          <w:rFonts w:ascii="Times New Roman" w:hAnsi="Times New Roman" w:cs="Times New Roman"/>
          <w:b/>
          <w:sz w:val="24"/>
          <w:szCs w:val="24"/>
          <w:lang w:val="sq-AL"/>
        </w:rPr>
      </w:pPr>
      <w:r w:rsidRPr="00763E5C">
        <w:rPr>
          <w:rFonts w:ascii="Times New Roman" w:hAnsi="Times New Roman" w:cs="Times New Roman"/>
          <w:b/>
          <w:sz w:val="24"/>
          <w:szCs w:val="24"/>
          <w:lang w:val="sq-AL"/>
        </w:rPr>
        <w:t>PROJEKTLIGJIN “PËR DISA SHTESA DHE NDRYSHIME NË LIGJIN NR. 9917, DATË 19. 05. 2008 “PËR PARANDALIMIN E PASTRIMIT TË PARAVE DHE FINANCIMIT TË TERRORIZMIT” I NDRYSHUAR”</w:t>
      </w:r>
    </w:p>
    <w:p w:rsidR="00B461D9" w:rsidRPr="00763E5C" w:rsidRDefault="00B461D9" w:rsidP="00A3145A">
      <w:pPr>
        <w:spacing w:line="276" w:lineRule="auto"/>
        <w:jc w:val="both"/>
        <w:rPr>
          <w:rFonts w:ascii="Times New Roman" w:hAnsi="Times New Roman" w:cs="Times New Roman"/>
          <w:b/>
          <w:sz w:val="24"/>
          <w:szCs w:val="24"/>
          <w:lang w:val="sq-AL"/>
        </w:rPr>
      </w:pPr>
    </w:p>
    <w:p w:rsidR="00B461D9" w:rsidRPr="00763E5C" w:rsidRDefault="00B461D9" w:rsidP="00A3145A">
      <w:pPr>
        <w:pStyle w:val="ListParagraph"/>
        <w:numPr>
          <w:ilvl w:val="0"/>
          <w:numId w:val="1"/>
        </w:numPr>
        <w:spacing w:line="276" w:lineRule="auto"/>
        <w:jc w:val="both"/>
        <w:rPr>
          <w:rFonts w:ascii="Times New Roman" w:hAnsi="Times New Roman" w:cs="Times New Roman"/>
          <w:b/>
          <w:sz w:val="24"/>
          <w:szCs w:val="24"/>
          <w:lang w:val="sq-AL"/>
        </w:rPr>
      </w:pPr>
      <w:r w:rsidRPr="00763E5C">
        <w:rPr>
          <w:rFonts w:ascii="Times New Roman" w:hAnsi="Times New Roman" w:cs="Times New Roman"/>
          <w:b/>
          <w:sz w:val="24"/>
          <w:szCs w:val="24"/>
          <w:lang w:val="sq-AL"/>
        </w:rPr>
        <w:t>QËLLIMI I PROJEKTLIGJIT DHE OBJEKTIVAT QË SYNOHEN TË ARRIHEN</w:t>
      </w:r>
    </w:p>
    <w:p w:rsidR="00763E5C" w:rsidRPr="00763E5C" w:rsidRDefault="00B461D9" w:rsidP="00A3145A">
      <w:p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 xml:space="preserve">Qëllimi i këtij projektligji është </w:t>
      </w:r>
      <w:r w:rsidR="00763E5C" w:rsidRPr="00763E5C">
        <w:rPr>
          <w:rFonts w:ascii="Times New Roman" w:hAnsi="Times New Roman" w:cs="Times New Roman"/>
          <w:sz w:val="24"/>
          <w:szCs w:val="24"/>
          <w:lang w:val="sq-AL"/>
        </w:rPr>
        <w:t xml:space="preserve">përafrimi i plotë i kuadrit ligjor Shqiptar me aquis të BE,  </w:t>
      </w:r>
      <w:r w:rsidRPr="00763E5C">
        <w:rPr>
          <w:rFonts w:ascii="Times New Roman" w:hAnsi="Times New Roman" w:cs="Times New Roman"/>
          <w:sz w:val="24"/>
          <w:szCs w:val="24"/>
          <w:lang w:val="sq-AL"/>
        </w:rPr>
        <w:t xml:space="preserve">mbrojtja e sistemit financiar dhe e ekonomisë në tërësi nga kërcënimet e pastrimit të parave dhe financimit të terrorizmit, duke forcuar integritetin e sistemit parandalues në vend dhe duke kontribuar për paqen, sigurinë si dhe përmbushjen e detyrimeve ndërkombëtare të fushës. </w:t>
      </w:r>
    </w:p>
    <w:p w:rsidR="00B461D9" w:rsidRPr="00763E5C" w:rsidRDefault="00B461D9" w:rsidP="00A3145A">
      <w:p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Në funksion të këtij qëllimi të përgjithshëm synohet:</w:t>
      </w:r>
    </w:p>
    <w:p w:rsidR="00763E5C" w:rsidRPr="00763E5C" w:rsidRDefault="00763E5C" w:rsidP="00763E5C">
      <w:pPr>
        <w:pStyle w:val="ListParagraph"/>
        <w:numPr>
          <w:ilvl w:val="0"/>
          <w:numId w:val="23"/>
        </w:num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Përmbushje e rekomandimeve të FATF-së;</w:t>
      </w:r>
    </w:p>
    <w:p w:rsidR="00763E5C" w:rsidRPr="00763E5C" w:rsidRDefault="00763E5C" w:rsidP="00763E5C">
      <w:pPr>
        <w:pStyle w:val="ListParagraph"/>
        <w:numPr>
          <w:ilvl w:val="0"/>
          <w:numId w:val="23"/>
        </w:num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Përafrimi i plotë i kuadrit ligjor Shqiptar me aquis të BE (Bashkimit Evropian);</w:t>
      </w:r>
    </w:p>
    <w:p w:rsidR="00763E5C" w:rsidRPr="00763E5C" w:rsidRDefault="00763E5C" w:rsidP="00763E5C">
      <w:pPr>
        <w:pStyle w:val="ListParagraph"/>
        <w:numPr>
          <w:ilvl w:val="0"/>
          <w:numId w:val="23"/>
        </w:num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Zvogëlimi i rreziqeve të pastrimit të parave dhe financimit të terrorizmit nëpërmjet politikave, koordinimit dhe bashkëpunimit;</w:t>
      </w:r>
    </w:p>
    <w:p w:rsidR="00763E5C" w:rsidRPr="00763E5C" w:rsidRDefault="00763E5C" w:rsidP="00763E5C">
      <w:pPr>
        <w:pStyle w:val="ListParagraph"/>
        <w:numPr>
          <w:ilvl w:val="0"/>
          <w:numId w:val="23"/>
        </w:num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Parandalimi i hyrjes së produkteve të veprave penale apo veprimtarisë kriminale, si dhe të fondeve në mbështetje të terrorizmit në sektorin financiar apo në sektorë tjerë ose zbulimi dhe raportimi i tyre;</w:t>
      </w:r>
    </w:p>
    <w:p w:rsidR="00763E5C" w:rsidRPr="00763E5C" w:rsidRDefault="00763E5C" w:rsidP="00763E5C">
      <w:pPr>
        <w:pStyle w:val="ListParagraph"/>
        <w:numPr>
          <w:ilvl w:val="0"/>
          <w:numId w:val="23"/>
        </w:num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Zbulimi dhe goditja e kërcënimeve për pastrim të parave/financim terrorizmi.</w:t>
      </w:r>
    </w:p>
    <w:p w:rsidR="00763E5C" w:rsidRPr="00763E5C" w:rsidRDefault="00763E5C" w:rsidP="00763E5C">
      <w:pPr>
        <w:pStyle w:val="ListParagraph"/>
        <w:spacing w:line="276" w:lineRule="auto"/>
        <w:jc w:val="both"/>
        <w:rPr>
          <w:rFonts w:ascii="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VLERËSIMI I PROJEKTAKTIT NË RAPORT ME PROGRAMIN  POLITIK TË KËSHILLIT TË MINISTRAVE, ME PROGRAMIN  ANALITIK TË AKTEVE DHE DOKUMENTEVE TË TJERA POLITIKE</w:t>
      </w:r>
    </w:p>
    <w:p w:rsidR="00B461D9" w:rsidRPr="00763E5C" w:rsidRDefault="00B461D9" w:rsidP="00A3145A">
      <w:pPr>
        <w:pStyle w:val="ListParagraph"/>
        <w:spacing w:after="0" w:line="276" w:lineRule="auto"/>
        <w:jc w:val="both"/>
        <w:rPr>
          <w:rFonts w:ascii="Times New Roman" w:eastAsia="Times New Roman" w:hAnsi="Times New Roman" w:cs="Times New Roman"/>
          <w:b/>
          <w:sz w:val="24"/>
          <w:szCs w:val="24"/>
          <w:lang w:val="sq-AL"/>
        </w:rPr>
      </w:pPr>
    </w:p>
    <w:p w:rsidR="00B461D9" w:rsidRPr="00763E5C" w:rsidRDefault="00B461D9" w:rsidP="00A3145A">
      <w:pPr>
        <w:spacing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Ky projektligj përputhet me programin politik qeverisës 2017-2021 në angazhimet  e shprehura në kuadër të “Sigurisë kombëtare dhe kontributit për sigurinë globale” Pjesa e IV “ Politika e jashtme dhe e sigurisë, integrimi evropian dhe shqiptarët në botë”, ku parashikohet “përmirësimi dhe modernizimi i mëtejshëm i menaxhimit të  kufijve, rritja e kapaciteteve të bashkëpunimit dhe të shkëmbimit  ndërkombëtar të të dhënave dhe informacionit do të kontribuojnë në parandalimin dhe frenimin e qark</w:t>
      </w:r>
      <w:r w:rsidR="00763E5C">
        <w:rPr>
          <w:rFonts w:ascii="Times New Roman" w:eastAsia="Times New Roman" w:hAnsi="Times New Roman" w:cs="Times New Roman"/>
          <w:sz w:val="24"/>
          <w:szCs w:val="24"/>
          <w:lang w:val="sq-AL"/>
        </w:rPr>
        <w:t xml:space="preserve">ullimit ndërkufitar të krimit, </w:t>
      </w:r>
      <w:r w:rsidRPr="00763E5C">
        <w:rPr>
          <w:rFonts w:ascii="Times New Roman" w:eastAsia="Times New Roman" w:hAnsi="Times New Roman" w:cs="Times New Roman"/>
          <w:sz w:val="24"/>
          <w:szCs w:val="24"/>
          <w:lang w:val="sq-AL"/>
        </w:rPr>
        <w:t>terrorizmit, financave kriminale dhe migracionit të paligjshëm”.</w:t>
      </w:r>
    </w:p>
    <w:p w:rsidR="00B461D9" w:rsidRPr="00763E5C" w:rsidRDefault="00B461D9" w:rsidP="00A3145A">
      <w:pPr>
        <w:spacing w:line="276" w:lineRule="auto"/>
        <w:ind w:firstLine="360"/>
        <w:jc w:val="both"/>
        <w:rPr>
          <w:rFonts w:ascii="Times New Roman" w:eastAsia="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lastRenderedPageBreak/>
        <w:t>ARGUMENTIMI I PROJEKTLIGJIT LIDHUR ME PËRPARËSITË,  PROBLEMATIKAT, EFEKTET E PRITSHME</w:t>
      </w:r>
    </w:p>
    <w:p w:rsidR="00B461D9" w:rsidRPr="00763E5C" w:rsidRDefault="00B461D9" w:rsidP="00A3145A">
      <w:pPr>
        <w:pStyle w:val="ListParagraph"/>
        <w:spacing w:after="0" w:line="276" w:lineRule="auto"/>
        <w:jc w:val="both"/>
        <w:rPr>
          <w:rFonts w:ascii="Times New Roman" w:eastAsia="Times New Roman" w:hAnsi="Times New Roman" w:cs="Times New Roman"/>
          <w:b/>
          <w:sz w:val="24"/>
          <w:szCs w:val="24"/>
          <w:lang w:val="sq-AL"/>
        </w:rPr>
      </w:pPr>
    </w:p>
    <w:p w:rsidR="008438F7" w:rsidRDefault="00B461D9" w:rsidP="00A3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Me k</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të projektligj synohet </w:t>
      </w:r>
      <w:r w:rsidR="00050E41" w:rsidRPr="00763E5C">
        <w:rPr>
          <w:rFonts w:ascii="Times New Roman" w:eastAsia="Times New Roman" w:hAnsi="Times New Roman" w:cs="Times New Roman"/>
          <w:sz w:val="24"/>
          <w:szCs w:val="24"/>
          <w:lang w:val="sq-AL"/>
        </w:rPr>
        <w:t>p</w:t>
      </w:r>
      <w:r w:rsidR="00A130BB" w:rsidRPr="00763E5C">
        <w:rPr>
          <w:rFonts w:ascii="Times New Roman" w:eastAsia="Times New Roman" w:hAnsi="Times New Roman" w:cs="Times New Roman"/>
          <w:sz w:val="24"/>
          <w:szCs w:val="24"/>
          <w:lang w:val="sq-AL"/>
        </w:rPr>
        <w:t>ë</w:t>
      </w:r>
      <w:r w:rsidR="00050E41" w:rsidRPr="00763E5C">
        <w:rPr>
          <w:rFonts w:ascii="Times New Roman" w:eastAsia="Times New Roman" w:hAnsi="Times New Roman" w:cs="Times New Roman"/>
          <w:sz w:val="24"/>
          <w:szCs w:val="24"/>
          <w:lang w:val="sq-AL"/>
        </w:rPr>
        <w:t>rafrimi i plot</w:t>
      </w:r>
      <w:r w:rsidR="00A130BB" w:rsidRPr="00763E5C">
        <w:rPr>
          <w:rFonts w:ascii="Times New Roman" w:eastAsia="Times New Roman" w:hAnsi="Times New Roman" w:cs="Times New Roman"/>
          <w:sz w:val="24"/>
          <w:szCs w:val="24"/>
          <w:lang w:val="sq-AL"/>
        </w:rPr>
        <w:t>ë</w:t>
      </w:r>
      <w:r w:rsidR="00050E41" w:rsidRPr="00763E5C">
        <w:rPr>
          <w:rFonts w:ascii="Times New Roman" w:eastAsia="Times New Roman" w:hAnsi="Times New Roman" w:cs="Times New Roman"/>
          <w:sz w:val="24"/>
          <w:szCs w:val="24"/>
          <w:lang w:val="sq-AL"/>
        </w:rPr>
        <w:t xml:space="preserve"> me </w:t>
      </w:r>
      <w:r w:rsidR="00050E41" w:rsidRPr="00763E5C">
        <w:rPr>
          <w:rFonts w:ascii="Times New Roman" w:eastAsia="Times New Roman" w:hAnsi="Times New Roman" w:cs="Times New Roman"/>
          <w:i/>
          <w:sz w:val="24"/>
          <w:szCs w:val="24"/>
          <w:lang w:val="sq-AL"/>
        </w:rPr>
        <w:t>Direktivën 2015/849/ EU1</w:t>
      </w:r>
      <w:r w:rsidR="00050E41" w:rsidRPr="00763E5C">
        <w:rPr>
          <w:rFonts w:ascii="Times New Roman" w:eastAsia="Times New Roman" w:hAnsi="Times New Roman" w:cs="Times New Roman"/>
          <w:sz w:val="24"/>
          <w:szCs w:val="24"/>
          <w:lang w:val="sq-AL"/>
        </w:rPr>
        <w:t xml:space="preserve"> “Kundër Pastrimit të Parave”.</w:t>
      </w:r>
      <w:r w:rsidR="00B92FC6" w:rsidRPr="00763E5C">
        <w:rPr>
          <w:rFonts w:ascii="Times New Roman" w:eastAsia="Times New Roman" w:hAnsi="Times New Roman" w:cs="Times New Roman"/>
          <w:sz w:val="24"/>
          <w:szCs w:val="24"/>
          <w:lang w:val="sq-AL"/>
        </w:rPr>
        <w:t xml:space="preserve"> </w:t>
      </w:r>
    </w:p>
    <w:p w:rsidR="008438F7" w:rsidRDefault="008438F7" w:rsidP="00A3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r w:rsidRPr="008438F7">
        <w:rPr>
          <w:rFonts w:ascii="Times New Roman" w:eastAsia="Times New Roman" w:hAnsi="Times New Roman" w:cs="Times New Roman"/>
          <w:sz w:val="24"/>
          <w:szCs w:val="24"/>
          <w:lang w:val="sq-AL"/>
        </w:rPr>
        <w:t xml:space="preserve">Përafrimi me legjislacionin e Bashkimit Evropian është një angazhim i Republikës së Shqipërisë që buron nga neni 70 i Marrëveshjes së Stabilizimit dhe Asocimit Shqipëri- BE  e ratifikuar me ligjin nr. 9590, datë 27/07/2006 si dhe në përmbushje të rekomandimeve të Grupit të Posaçëm të Veprimit Financiar (Financial Action Task Force – FATF), si dhe nëpërmjet adresimit të çështjeve të evidentuara nga Moneyval. </w:t>
      </w:r>
    </w:p>
    <w:p w:rsidR="00B92FC6" w:rsidRPr="00763E5C" w:rsidRDefault="00B92FC6" w:rsidP="00A3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 xml:space="preserve">Në Forumin Ministror BE-Ballkan Perëndimor për Drejtësinë dhe Çështjet e Brendshme në Tiranë, në datë 5 Tetor  2018, përfaqësuesit e BE-së dhe të Partnerëve të Ballkanit Perëndimor nënshkruan </w:t>
      </w:r>
      <w:r w:rsidRPr="00763E5C">
        <w:rPr>
          <w:rFonts w:ascii="Times New Roman" w:eastAsia="Times New Roman" w:hAnsi="Times New Roman" w:cs="Times New Roman"/>
          <w:i/>
          <w:sz w:val="24"/>
          <w:szCs w:val="24"/>
          <w:lang w:val="sq-AL"/>
        </w:rPr>
        <w:t>Planin e Përbashkët të Veprimit për Anti-Terrorizmin për Ballkanin Perëndimor</w:t>
      </w:r>
      <w:r w:rsidRPr="00763E5C">
        <w:rPr>
          <w:rFonts w:ascii="Times New Roman" w:eastAsia="Times New Roman" w:hAnsi="Times New Roman" w:cs="Times New Roman"/>
          <w:sz w:val="24"/>
          <w:szCs w:val="24"/>
          <w:vertAlign w:val="superscript"/>
          <w:lang w:val="sq-AL"/>
        </w:rPr>
        <w:footnoteReference w:id="1"/>
      </w:r>
      <w:r w:rsidRPr="00763E5C">
        <w:rPr>
          <w:rFonts w:ascii="Times New Roman" w:eastAsia="Times New Roman" w:hAnsi="Times New Roman" w:cs="Times New Roman"/>
          <w:sz w:val="24"/>
          <w:szCs w:val="24"/>
          <w:lang w:val="sq-AL"/>
        </w:rPr>
        <w:t>.</w:t>
      </w:r>
    </w:p>
    <w:p w:rsidR="00B92FC6" w:rsidRPr="00763E5C" w:rsidRDefault="00B92FC6" w:rsidP="00A3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Sipas objektivit 4 të Planit të Përbashkët të Veprimit</w:t>
      </w:r>
      <w:r w:rsidRPr="00763E5C">
        <w:rPr>
          <w:rFonts w:ascii="Times New Roman" w:eastAsia="Times New Roman" w:hAnsi="Times New Roman" w:cs="Times New Roman"/>
          <w:sz w:val="24"/>
          <w:szCs w:val="24"/>
          <w:vertAlign w:val="superscript"/>
          <w:lang w:val="sq-AL"/>
        </w:rPr>
        <w:footnoteReference w:id="2"/>
      </w:r>
      <w:r w:rsidRPr="00763E5C">
        <w:rPr>
          <w:rFonts w:ascii="Times New Roman" w:eastAsia="Times New Roman" w:hAnsi="Times New Roman" w:cs="Times New Roman"/>
          <w:sz w:val="24"/>
          <w:szCs w:val="24"/>
          <w:lang w:val="sq-AL"/>
        </w:rPr>
        <w:t>, Shqipëria ka marrë përsipër harmonizimin e plotë me Direktivat e BE kundër pastrimit të parave, brenda periudhës 2020-2021.</w:t>
      </w:r>
    </w:p>
    <w:p w:rsidR="00523EEF" w:rsidRPr="00763E5C" w:rsidRDefault="00523EEF" w:rsidP="0052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Përafrimi i plotë i kuadrit ligjor Shqiptar është tashmë një kërkesë e theksuar edhe nga Bashkimi Evropian, me letrën e datës 07.04.2020 nga zëvendës Presidenti i Komisionit Evropian, Z. Vladis Dombrovskis, në të cilën është kërkuar që Shqipëria të mundësojë përafrimin e plotë të kuadrit ligjor Shqiptar me Direktivat e BE në fushën e parandalimit të pastrimit të parave dhe financimit të terrorizmit (Direktiva EU 2015/849, ndryshuar me Direktivën EU 2018/843) duke sjellë edhe njëherë në vëmendje përmbushjen e këtij detyrimi deri në muajin Tetor 2021.</w:t>
      </w:r>
    </w:p>
    <w:p w:rsidR="00050E41" w:rsidRPr="00763E5C" w:rsidRDefault="00050E41" w:rsidP="00A3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VLERËSIMI I LIGJSHMËRISË, KUSHTETUTSHMËRISË DHE  HARMONIZIMI ME LEGJISLACIONIN  NË FUQI, VENDAS E  NDËRKOMBËTAR</w:t>
      </w:r>
    </w:p>
    <w:p w:rsidR="00B461D9" w:rsidRPr="00763E5C" w:rsidRDefault="00B461D9" w:rsidP="00A3145A">
      <w:pPr>
        <w:pStyle w:val="ListParagraph"/>
        <w:spacing w:after="0" w:line="276" w:lineRule="auto"/>
        <w:jc w:val="both"/>
        <w:rPr>
          <w:rFonts w:ascii="Times New Roman" w:eastAsia="Times New Roman" w:hAnsi="Times New Roman" w:cs="Times New Roman"/>
          <w:b/>
          <w:sz w:val="24"/>
          <w:szCs w:val="24"/>
          <w:lang w:val="sq-AL"/>
        </w:rPr>
      </w:pP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 xml:space="preserve">Projektligji që propozohet për miratim do të ketë vendin e tij në rendin juridik shqiptar, i cili përcaktohet nga shkronja “c”, pika 1, neni 116, i Kushtetutës së Republikës së Shqipërisë. Baza ligjore për propozimin e këtij projektligji, sipas hierarkisë ligjore, është përmbledhur në nenin 78, të Kushtetutës së Republikës së </w:t>
      </w:r>
      <w:r w:rsidRPr="00763E5C">
        <w:rPr>
          <w:rFonts w:ascii="Times New Roman" w:eastAsia="Times New Roman" w:hAnsi="Times New Roman" w:cs="Times New Roman"/>
          <w:sz w:val="24"/>
          <w:szCs w:val="24"/>
          <w:lang w:val="sq-AL"/>
        </w:rPr>
        <w:lastRenderedPageBreak/>
        <w:t xml:space="preserve">Shqipërisë, nenin 26, të ligjit nr. 9000, datë 30. 1.2003, “Për organizimin dhe funksionimin e Këshillit të Ministrave” si dhe pikën 3, të Rregullores së Këshillit të Ministrave, miratuar me vendimin nr.584, datë 28.8.2003, të ndryshuar. </w:t>
      </w:r>
    </w:p>
    <w:p w:rsidR="00B461D9" w:rsidRPr="00763E5C" w:rsidRDefault="00B461D9" w:rsidP="00A3145A">
      <w:pPr>
        <w:spacing w:after="0" w:line="276" w:lineRule="auto"/>
        <w:ind w:firstLine="360"/>
        <w:jc w:val="both"/>
        <w:rPr>
          <w:rFonts w:ascii="Times New Roman" w:eastAsia="Times New Roman" w:hAnsi="Times New Roman" w:cs="Times New Roman"/>
          <w:sz w:val="24"/>
          <w:szCs w:val="24"/>
          <w:lang w:val="sq-AL"/>
        </w:rPr>
      </w:pPr>
    </w:p>
    <w:p w:rsidR="00BA309B" w:rsidRPr="00763E5C" w:rsidRDefault="00BA309B"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P</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rafrimi me legjislacionin e Bashkimit Evropian </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sht</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nj</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angazhim i Republik</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s s</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Shqip</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ris</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q</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buron nga neni 70 i Marreveshjes s</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Stabilizimit dhe Asocimit Shqip</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ri- BE  e ratifikuar me ligjin nr. 9590, dat</w:t>
      </w:r>
      <w:r w:rsidR="00A130BB" w:rsidRPr="00763E5C">
        <w:rPr>
          <w:rFonts w:ascii="Times New Roman" w:eastAsia="Times New Roman" w:hAnsi="Times New Roman" w:cs="Times New Roman"/>
          <w:sz w:val="24"/>
          <w:szCs w:val="24"/>
          <w:lang w:val="sq-AL"/>
        </w:rPr>
        <w:t>ë</w:t>
      </w:r>
      <w:r w:rsidRPr="00763E5C">
        <w:rPr>
          <w:rFonts w:ascii="Times New Roman" w:eastAsia="Times New Roman" w:hAnsi="Times New Roman" w:cs="Times New Roman"/>
          <w:sz w:val="24"/>
          <w:szCs w:val="24"/>
          <w:lang w:val="sq-AL"/>
        </w:rPr>
        <w:t xml:space="preserve"> 27/07/2006.</w:t>
      </w:r>
    </w:p>
    <w:p w:rsidR="00BA309B" w:rsidRPr="00763E5C" w:rsidRDefault="00BA309B" w:rsidP="00A3145A">
      <w:pPr>
        <w:spacing w:after="0" w:line="276" w:lineRule="auto"/>
        <w:jc w:val="both"/>
        <w:rPr>
          <w:rFonts w:ascii="Times New Roman" w:eastAsia="Times New Roman" w:hAnsi="Times New Roman" w:cs="Times New Roman"/>
          <w:sz w:val="24"/>
          <w:szCs w:val="24"/>
          <w:lang w:val="sq-AL"/>
        </w:rPr>
      </w:pPr>
    </w:p>
    <w:p w:rsidR="009A3D39" w:rsidRPr="00763E5C" w:rsidRDefault="009A3D39"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hAnsi="Times New Roman" w:cs="Times New Roman"/>
          <w:sz w:val="24"/>
          <w:szCs w:val="24"/>
          <w:lang w:val="sq-AL"/>
        </w:rPr>
        <w:t>Arritja e synimeve të projektligjit do të realizohet nëpërmjet përputhshmërisë teknike me standardet ndërkombëtarë në fushën kundër pastrimit të parave, që përbëhen nga rekomandimet e Grupit të Posaçëm të Veprimit Financiar (Financial Action Task Force – FATF), si dhe nëpërmjet adresimit të çështjeve të evidentuara nga Moneyval.</w:t>
      </w:r>
    </w:p>
    <w:p w:rsidR="003321C5" w:rsidRDefault="003321C5" w:rsidP="00A3145A">
      <w:pPr>
        <w:spacing w:after="0" w:line="276" w:lineRule="auto"/>
        <w:jc w:val="both"/>
        <w:rPr>
          <w:rFonts w:ascii="Times New Roman" w:eastAsia="Times New Roman" w:hAnsi="Times New Roman" w:cs="Times New Roman"/>
          <w:sz w:val="24"/>
          <w:szCs w:val="24"/>
          <w:lang w:val="sq-AL"/>
        </w:rPr>
      </w:pP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Zbatimi i Rekomandimeve të FATF, të cilat përveçse janë botërisht të pranuara dhe ka mekanizma ndëshkimi në rastet e mos ndjekjes dhe zbatimit, për vendin tonë kanë forcë juridike të shtuar, pasi janë detyrim që rrjedh edhe nga neni 13 i Konventës së KiE, ratifikuar nga Republika e Shqipërisë me ligjin nr.9646  datë 27.11.2006 “</w:t>
      </w:r>
      <w:r w:rsidRPr="00763E5C">
        <w:rPr>
          <w:rFonts w:ascii="Times New Roman" w:eastAsia="Times New Roman" w:hAnsi="Times New Roman" w:cs="Times New Roman"/>
          <w:i/>
          <w:sz w:val="24"/>
          <w:szCs w:val="24"/>
          <w:lang w:val="sq-AL"/>
        </w:rPr>
        <w:t>Për ratifikimin e Konventës së Këshillit të Evropës “Për pastrimin, kërkimin, kapjen dhe konfiskimin e produkteve të  krimit dhe për financimin e terrorizmit</w:t>
      </w:r>
      <w:r w:rsidRPr="00763E5C">
        <w:rPr>
          <w:rFonts w:ascii="Times New Roman" w:eastAsia="Times New Roman" w:hAnsi="Times New Roman" w:cs="Times New Roman"/>
          <w:sz w:val="24"/>
          <w:szCs w:val="24"/>
          <w:lang w:val="sq-AL"/>
        </w:rPr>
        <w:t>”.</w:t>
      </w: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VLERËSIMI I SHKALLËS SË PËRAFRIMIT ME ACQUIS TË BE (PËR PROJEKTAKTET NORMATIVE)</w:t>
      </w:r>
    </w:p>
    <w:p w:rsidR="00B92FC6" w:rsidRPr="00763E5C" w:rsidRDefault="00B92FC6" w:rsidP="00A3145A">
      <w:pPr>
        <w:spacing w:after="0" w:line="276" w:lineRule="auto"/>
        <w:jc w:val="both"/>
        <w:rPr>
          <w:rFonts w:ascii="Times New Roman" w:eastAsia="Times New Roman" w:hAnsi="Times New Roman" w:cs="Times New Roman"/>
          <w:b/>
          <w:sz w:val="24"/>
          <w:szCs w:val="24"/>
          <w:lang w:val="sq-AL"/>
        </w:rPr>
      </w:pPr>
    </w:p>
    <w:p w:rsidR="00B461D9" w:rsidRPr="00763E5C" w:rsidRDefault="00B461D9" w:rsidP="00A3145A">
      <w:pPr>
        <w:spacing w:after="0" w:line="276" w:lineRule="auto"/>
        <w:jc w:val="both"/>
        <w:rPr>
          <w:rStyle w:val="fontstyle01"/>
          <w:rFonts w:ascii="Times New Roman" w:hAnsi="Times New Roman" w:cs="Times New Roman"/>
          <w:b w:val="0"/>
          <w:color w:val="auto"/>
          <w:sz w:val="24"/>
          <w:szCs w:val="24"/>
          <w:lang w:val="sq-AL"/>
        </w:rPr>
      </w:pPr>
      <w:r w:rsidRPr="00763E5C">
        <w:rPr>
          <w:rStyle w:val="fontstyle01"/>
          <w:rFonts w:ascii="Times New Roman" w:hAnsi="Times New Roman" w:cs="Times New Roman"/>
          <w:b w:val="0"/>
          <w:color w:val="auto"/>
          <w:sz w:val="24"/>
          <w:szCs w:val="24"/>
          <w:lang w:val="sq-AL"/>
        </w:rPr>
        <w:t>Aktet e BE-së që rregullojnë këtë fushë janë:</w:t>
      </w:r>
    </w:p>
    <w:p w:rsidR="00B461D9" w:rsidRPr="00763E5C" w:rsidRDefault="00B461D9" w:rsidP="00A3145A">
      <w:pPr>
        <w:pStyle w:val="ListParagraph"/>
        <w:numPr>
          <w:ilvl w:val="0"/>
          <w:numId w:val="3"/>
        </w:numPr>
        <w:spacing w:after="0" w:line="276" w:lineRule="auto"/>
        <w:jc w:val="both"/>
        <w:rPr>
          <w:rStyle w:val="fontstyle01"/>
          <w:rFonts w:ascii="Times New Roman" w:hAnsi="Times New Roman" w:cs="Times New Roman"/>
          <w:b w:val="0"/>
          <w:color w:val="auto"/>
          <w:sz w:val="24"/>
          <w:szCs w:val="24"/>
          <w:lang w:val="sq-AL"/>
        </w:rPr>
      </w:pPr>
      <w:r w:rsidRPr="00763E5C">
        <w:rPr>
          <w:rStyle w:val="fontstyle01"/>
          <w:rFonts w:ascii="Times New Roman" w:hAnsi="Times New Roman" w:cs="Times New Roman"/>
          <w:b w:val="0"/>
          <w:color w:val="auto"/>
          <w:sz w:val="24"/>
          <w:szCs w:val="24"/>
          <w:lang w:val="sq-AL"/>
        </w:rPr>
        <w:t>Direktiva (BE) 2015/ 849 e Parlamentit Evropian dhe e Këshillit e 20 majit 2015</w:t>
      </w:r>
      <w:r w:rsidR="00CD7230" w:rsidRPr="00763E5C">
        <w:rPr>
          <w:rStyle w:val="fontstyle01"/>
          <w:rFonts w:ascii="Times New Roman" w:hAnsi="Times New Roman" w:cs="Times New Roman"/>
          <w:b w:val="0"/>
          <w:color w:val="auto"/>
          <w:sz w:val="24"/>
          <w:szCs w:val="24"/>
          <w:lang w:val="sq-AL"/>
        </w:rPr>
        <w:t>”</w:t>
      </w:r>
      <w:r w:rsidR="00CD7230" w:rsidRPr="00763E5C">
        <w:rPr>
          <w:rFonts w:ascii="Times New Roman" w:hAnsi="Times New Roman" w:cs="Times New Roman"/>
          <w:sz w:val="24"/>
          <w:szCs w:val="24"/>
        </w:rPr>
        <w:t xml:space="preserve"> Për parandalimin e përdorimit të sistemit financiar për qëllime të pastrimit të parave dhe financimit të terrorizmit”. </w:t>
      </w:r>
    </w:p>
    <w:p w:rsidR="00B461D9" w:rsidRPr="00763E5C" w:rsidRDefault="00B461D9" w:rsidP="00A3145A">
      <w:pPr>
        <w:pStyle w:val="ListParagraph"/>
        <w:numPr>
          <w:ilvl w:val="0"/>
          <w:numId w:val="3"/>
        </w:numPr>
        <w:spacing w:after="0" w:line="276" w:lineRule="auto"/>
        <w:jc w:val="both"/>
        <w:rPr>
          <w:rStyle w:val="fontstyle01"/>
          <w:rFonts w:ascii="Times New Roman" w:hAnsi="Times New Roman" w:cs="Times New Roman"/>
          <w:b w:val="0"/>
          <w:color w:val="auto"/>
          <w:sz w:val="24"/>
          <w:szCs w:val="24"/>
          <w:lang w:val="sq-AL"/>
        </w:rPr>
      </w:pPr>
      <w:r w:rsidRPr="00763E5C">
        <w:rPr>
          <w:rStyle w:val="fontstyle01"/>
          <w:rFonts w:ascii="Times New Roman" w:hAnsi="Times New Roman" w:cs="Times New Roman"/>
          <w:b w:val="0"/>
          <w:color w:val="auto"/>
          <w:sz w:val="24"/>
          <w:szCs w:val="24"/>
          <w:lang w:val="sq-AL"/>
        </w:rPr>
        <w:t xml:space="preserve">Direktiva (BE) </w:t>
      </w:r>
      <w:r w:rsidRPr="00763E5C">
        <w:rPr>
          <w:rStyle w:val="fontstyle01"/>
          <w:rFonts w:ascii="Times New Roman" w:hAnsi="Times New Roman" w:cs="Times New Roman"/>
          <w:color w:val="auto"/>
          <w:sz w:val="24"/>
          <w:szCs w:val="24"/>
          <w:lang w:val="sq-AL"/>
        </w:rPr>
        <w:t xml:space="preserve">2018/843 </w:t>
      </w:r>
      <w:r w:rsidRPr="00763E5C">
        <w:rPr>
          <w:rStyle w:val="fontstyle01"/>
          <w:rFonts w:ascii="Times New Roman" w:hAnsi="Times New Roman" w:cs="Times New Roman"/>
          <w:b w:val="0"/>
          <w:color w:val="auto"/>
          <w:sz w:val="24"/>
          <w:szCs w:val="24"/>
          <w:lang w:val="sq-AL"/>
        </w:rPr>
        <w:t>e Parlamentit Evropian dhe e Këshillit e 30 majit 2018</w:t>
      </w:r>
      <w:r w:rsidR="00812BD9" w:rsidRPr="00763E5C">
        <w:rPr>
          <w:rStyle w:val="fontstyle01"/>
          <w:rFonts w:ascii="Times New Roman" w:hAnsi="Times New Roman" w:cs="Times New Roman"/>
          <w:b w:val="0"/>
          <w:color w:val="auto"/>
          <w:sz w:val="24"/>
          <w:szCs w:val="24"/>
          <w:lang w:val="sq-AL"/>
        </w:rPr>
        <w:t>”</w:t>
      </w:r>
      <w:r w:rsidR="00172EC7" w:rsidRPr="00763E5C">
        <w:rPr>
          <w:rStyle w:val="fontstyle01"/>
          <w:rFonts w:ascii="Times New Roman" w:hAnsi="Times New Roman" w:cs="Times New Roman"/>
          <w:b w:val="0"/>
          <w:color w:val="auto"/>
          <w:sz w:val="24"/>
          <w:szCs w:val="24"/>
          <w:lang w:val="sq-AL"/>
        </w:rPr>
        <w:t xml:space="preserve"> </w:t>
      </w:r>
      <w:r w:rsidR="00812BD9" w:rsidRPr="00763E5C">
        <w:rPr>
          <w:rStyle w:val="fontstyle01"/>
          <w:rFonts w:ascii="Times New Roman" w:hAnsi="Times New Roman" w:cs="Times New Roman"/>
          <w:b w:val="0"/>
          <w:color w:val="auto"/>
          <w:sz w:val="24"/>
          <w:szCs w:val="24"/>
          <w:lang w:val="sq-AL"/>
        </w:rPr>
        <w:t>Për ndryshimin e Direktivës 2015/ 849”</w:t>
      </w:r>
      <w:r w:rsidR="00812BD9" w:rsidRPr="00763E5C">
        <w:rPr>
          <w:rFonts w:ascii="Times New Roman" w:hAnsi="Times New Roman" w:cs="Times New Roman"/>
          <w:sz w:val="24"/>
          <w:szCs w:val="24"/>
        </w:rPr>
        <w:t xml:space="preserve"> Për parandalimin e përdorimit të sistemit financiar për qëllime të pastrimit të parave dhe financimit të terrorizmit”</w:t>
      </w:r>
      <w:r w:rsidR="00812BD9" w:rsidRPr="00763E5C">
        <w:rPr>
          <w:rStyle w:val="fontstyle01"/>
          <w:rFonts w:ascii="Times New Roman" w:hAnsi="Times New Roman" w:cs="Times New Roman"/>
          <w:b w:val="0"/>
          <w:color w:val="auto"/>
          <w:sz w:val="24"/>
          <w:szCs w:val="24"/>
          <w:lang w:val="sq-AL"/>
        </w:rPr>
        <w:t>.</w:t>
      </w:r>
    </w:p>
    <w:p w:rsidR="00B461D9" w:rsidRPr="00763E5C" w:rsidRDefault="00B461D9" w:rsidP="00A3145A">
      <w:pPr>
        <w:spacing w:after="0" w:line="276" w:lineRule="auto"/>
        <w:ind w:firstLine="360"/>
        <w:jc w:val="both"/>
        <w:rPr>
          <w:rStyle w:val="fontstyle01"/>
          <w:rFonts w:ascii="Times New Roman" w:hAnsi="Times New Roman" w:cs="Times New Roman"/>
          <w:b w:val="0"/>
          <w:color w:val="auto"/>
          <w:sz w:val="24"/>
          <w:szCs w:val="24"/>
          <w:lang w:val="sq-AL"/>
        </w:rPr>
      </w:pPr>
    </w:p>
    <w:p w:rsidR="00B461D9" w:rsidRPr="00763E5C" w:rsidRDefault="00B461D9" w:rsidP="00A3145A">
      <w:pPr>
        <w:spacing w:after="0" w:line="276" w:lineRule="auto"/>
        <w:ind w:firstLine="360"/>
        <w:jc w:val="both"/>
        <w:rPr>
          <w:rStyle w:val="fontstyle01"/>
          <w:rFonts w:ascii="Times New Roman" w:hAnsi="Times New Roman" w:cs="Times New Roman"/>
          <w:b w:val="0"/>
          <w:color w:val="auto"/>
          <w:sz w:val="24"/>
          <w:szCs w:val="24"/>
          <w:lang w:val="sq-AL"/>
        </w:rPr>
      </w:pPr>
    </w:p>
    <w:p w:rsidR="00B461D9" w:rsidRPr="00763E5C" w:rsidRDefault="00B461D9" w:rsidP="00A3145A">
      <w:pPr>
        <w:spacing w:after="0" w:line="276" w:lineRule="auto"/>
        <w:ind w:firstLine="360"/>
        <w:jc w:val="both"/>
        <w:rPr>
          <w:rStyle w:val="fontstyle01"/>
          <w:rFonts w:ascii="Times New Roman" w:hAnsi="Times New Roman" w:cs="Times New Roman"/>
          <w:b w:val="0"/>
          <w:color w:val="auto"/>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PËRMBLEDHJE SHPJEGUESE E PËRMBAJTJES SË   PROJEKTLIGJIT</w:t>
      </w:r>
    </w:p>
    <w:p w:rsidR="0052702F" w:rsidRPr="00763E5C" w:rsidRDefault="0052702F" w:rsidP="00A3145A">
      <w:pPr>
        <w:jc w:val="both"/>
        <w:rPr>
          <w:rFonts w:ascii="Times New Roman" w:eastAsia="Times New Roman" w:hAnsi="Times New Roman" w:cs="Times New Roman"/>
          <w:b/>
          <w:bCs/>
          <w:sz w:val="24"/>
          <w:szCs w:val="24"/>
        </w:rPr>
      </w:pPr>
    </w:p>
    <w:p w:rsidR="0052702F" w:rsidRPr="00763E5C" w:rsidRDefault="0052702F" w:rsidP="00A3145A">
      <w:pPr>
        <w:spacing w:after="240"/>
        <w:jc w:val="both"/>
        <w:rPr>
          <w:rFonts w:ascii="Times New Roman" w:eastAsia="Times New Roman" w:hAnsi="Times New Roman" w:cs="Times New Roman"/>
          <w:sz w:val="24"/>
          <w:szCs w:val="24"/>
        </w:rPr>
      </w:pPr>
      <w:r w:rsidRPr="00763E5C">
        <w:rPr>
          <w:rFonts w:ascii="Times New Roman" w:eastAsia="Times New Roman" w:hAnsi="Times New Roman" w:cs="Times New Roman"/>
          <w:sz w:val="24"/>
          <w:szCs w:val="24"/>
        </w:rPr>
        <w:t>Në ligjin nr.9917, datë 19.5.2008, “Për parandalimin e pastrimit të parave dhe financimit të terrorizmit”, të ndryshuar, bëhen ndryshimet dhe shtesat si më poshtë vijon:</w:t>
      </w:r>
    </w:p>
    <w:p w:rsidR="0052702F" w:rsidRPr="00763E5C" w:rsidRDefault="0052702F" w:rsidP="00A3145A">
      <w:pPr>
        <w:pStyle w:val="ListParagraph"/>
        <w:numPr>
          <w:ilvl w:val="0"/>
          <w:numId w:val="17"/>
        </w:num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lang w:eastAsia="bg-BG"/>
        </w:rPr>
        <w:t>Në nenin 2 bëhen shtesat dhe ndryshimet e 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poshtme:</w:t>
      </w:r>
    </w:p>
    <w:p w:rsidR="00F86F31" w:rsidRPr="00763E5C" w:rsidRDefault="00F86F31" w:rsidP="00A3145A">
      <w:pPr>
        <w:pStyle w:val="ListParagraph"/>
        <w:jc w:val="both"/>
        <w:rPr>
          <w:rFonts w:ascii="Times New Roman" w:eastAsia="Times New Roman" w:hAnsi="Times New Roman" w:cs="Times New Roman"/>
          <w:b/>
          <w:bCs/>
          <w:sz w:val="24"/>
          <w:szCs w:val="24"/>
        </w:rPr>
      </w:pPr>
    </w:p>
    <w:p w:rsidR="00F86F31" w:rsidRPr="00763E5C" w:rsidRDefault="0052702F"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lang w:eastAsia="bg-BG"/>
        </w:rPr>
        <w:t>Ndryshohet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rkufizimi I “bank</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 guask</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duke arritur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rputhshm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rine e plot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me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rkufizimin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w:t>
      </w:r>
      <w:r w:rsidR="00746CD1" w:rsidRPr="00763E5C">
        <w:rPr>
          <w:rFonts w:ascii="Times New Roman" w:hAnsi="Times New Roman" w:cs="Times New Roman"/>
          <w:sz w:val="24"/>
          <w:szCs w:val="24"/>
          <w:lang w:eastAsia="bg-BG"/>
        </w:rPr>
        <w:t>japin</w:t>
      </w:r>
      <w:r w:rsidRPr="00763E5C">
        <w:rPr>
          <w:rFonts w:ascii="Times New Roman" w:hAnsi="Times New Roman" w:cs="Times New Roman"/>
          <w:sz w:val="24"/>
          <w:szCs w:val="24"/>
          <w:lang w:eastAsia="bg-BG"/>
        </w:rPr>
        <w:t xml:space="preserve"> direktivat n</w:t>
      </w:r>
      <w:r w:rsidR="0014014A" w:rsidRPr="00763E5C">
        <w:rPr>
          <w:rFonts w:ascii="Times New Roman" w:hAnsi="Times New Roman" w:cs="Times New Roman"/>
          <w:sz w:val="24"/>
          <w:szCs w:val="24"/>
          <w:lang w:eastAsia="bg-BG"/>
        </w:rPr>
        <w:t>ë</w:t>
      </w:r>
      <w:r w:rsidR="00933C50" w:rsidRPr="00763E5C">
        <w:rPr>
          <w:rFonts w:ascii="Times New Roman" w:hAnsi="Times New Roman" w:cs="Times New Roman"/>
          <w:sz w:val="24"/>
          <w:szCs w:val="24"/>
          <w:lang w:eastAsia="bg-BG"/>
        </w:rPr>
        <w:t xml:space="preserve"> nenin 3, pika (17):</w:t>
      </w:r>
    </w:p>
    <w:p w:rsidR="00933C50" w:rsidRPr="00763E5C" w:rsidRDefault="00933C50" w:rsidP="00126CC1">
      <w:p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lang w:eastAsia="bg-BG"/>
        </w:rPr>
        <w:t>“</w:t>
      </w:r>
      <w:r w:rsidRPr="00763E5C">
        <w:rPr>
          <w:rFonts w:ascii="Times New Roman" w:hAnsi="Times New Roman" w:cs="Times New Roman"/>
          <w:i/>
          <w:sz w:val="24"/>
          <w:szCs w:val="24"/>
        </w:rPr>
        <w:t>2. “‘Bankë guaskë’ është një institucion kreditor apo financiar , apo një institucion që kryen aktivitetet të ngjashme me ato që kryhen nga institucionet bankare dhe financiare, e themeluar në një juridiksion të caktuar por që nuk ka prani fizike, përfshirë  drejtim dhe administrimi, si dhe nuk është pjesë në një grup të rregulluar financiar.”.</w:t>
      </w:r>
    </w:p>
    <w:p w:rsidR="00F86F31" w:rsidRPr="00763E5C" w:rsidRDefault="00F86F31" w:rsidP="00A3145A">
      <w:pPr>
        <w:pStyle w:val="ListParagraph"/>
        <w:ind w:left="1080"/>
        <w:jc w:val="both"/>
        <w:rPr>
          <w:rFonts w:ascii="Times New Roman" w:eastAsia="Times New Roman" w:hAnsi="Times New Roman" w:cs="Times New Roman"/>
          <w:b/>
          <w:bCs/>
          <w:sz w:val="24"/>
          <w:szCs w:val="24"/>
        </w:rPr>
      </w:pPr>
    </w:p>
    <w:p w:rsidR="00F86F31" w:rsidRPr="00763E5C" w:rsidRDefault="00746CD1"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rputhje me </w:t>
      </w:r>
      <w:r w:rsidRPr="00763E5C">
        <w:rPr>
          <w:rFonts w:ascii="Times New Roman" w:hAnsi="Times New Roman" w:cs="Times New Roman"/>
          <w:sz w:val="24"/>
          <w:szCs w:val="24"/>
          <w:lang w:eastAsia="bg-BG"/>
        </w:rPr>
        <w:t>me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rkufizimin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japin direktivat 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w:t>
      </w:r>
      <w:r w:rsidR="005929B7" w:rsidRPr="00763E5C">
        <w:rPr>
          <w:rFonts w:ascii="Times New Roman" w:hAnsi="Times New Roman" w:cs="Times New Roman"/>
          <w:sz w:val="24"/>
          <w:szCs w:val="24"/>
          <w:lang w:eastAsia="bg-BG"/>
        </w:rPr>
        <w:t xml:space="preserve">nenin 3, pikat </w:t>
      </w:r>
      <w:r w:rsidRPr="00763E5C">
        <w:rPr>
          <w:rFonts w:ascii="Times New Roman" w:hAnsi="Times New Roman" w:cs="Times New Roman"/>
          <w:sz w:val="24"/>
          <w:szCs w:val="24"/>
          <w:lang w:eastAsia="bg-BG"/>
        </w:rPr>
        <w:t xml:space="preserve"> (9),</w:t>
      </w:r>
      <w:r w:rsidR="005929B7" w:rsidRPr="00763E5C">
        <w:rPr>
          <w:rFonts w:ascii="Times New Roman" w:hAnsi="Times New Roman" w:cs="Times New Roman"/>
          <w:sz w:val="24"/>
          <w:szCs w:val="24"/>
          <w:lang w:eastAsia="bg-BG"/>
        </w:rPr>
        <w:t xml:space="preserve"> (10), (11)</w:t>
      </w:r>
      <w:r w:rsidRPr="00763E5C">
        <w:rPr>
          <w:rFonts w:ascii="Times New Roman" w:hAnsi="Times New Roman" w:cs="Times New Roman"/>
          <w:sz w:val="24"/>
          <w:szCs w:val="24"/>
          <w:lang w:eastAsia="bg-BG"/>
        </w:rPr>
        <w:t xml:space="preserv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rfshihen 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kategorin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e personave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ekspozuar politikisht “</w:t>
      </w:r>
      <w:r w:rsidRPr="00763E5C">
        <w:rPr>
          <w:rFonts w:ascii="Times New Roman" w:hAnsi="Times New Roman" w:cs="Times New Roman"/>
          <w:sz w:val="24"/>
          <w:szCs w:val="24"/>
        </w:rPr>
        <w:t>ambasadorët dhe të ngarkuarit me punë”, si dhe jepen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rkufizimet “e anëtar</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ve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familjes” si dhe</w:t>
      </w:r>
      <w:r w:rsidRPr="00763E5C">
        <w:rPr>
          <w:rFonts w:ascii="Times New Roman" w:hAnsi="Times New Roman" w:cs="Times New Roman"/>
          <w:sz w:val="24"/>
          <w:szCs w:val="24"/>
          <w:lang w:eastAsia="bg-BG"/>
        </w:rPr>
        <w:t xml:space="preserv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personave që njihen si bashkëpunëtorë të ngushtë”</w:t>
      </w:r>
      <w:r w:rsidRPr="00763E5C">
        <w:rPr>
          <w:rFonts w:ascii="Times New Roman" w:hAnsi="Times New Roman" w:cs="Times New Roman"/>
          <w:sz w:val="24"/>
          <w:szCs w:val="24"/>
        </w:rPr>
        <w:t xml:space="preserv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hAnsi="Times New Roman" w:cs="Times New Roman"/>
          <w:sz w:val="24"/>
          <w:szCs w:val="24"/>
          <w:lang w:eastAsia="bg-BG"/>
        </w:rPr>
        <w:t>personave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ekspozuar politikisht</w:t>
      </w:r>
      <w:r w:rsidR="00933C50" w:rsidRPr="00763E5C">
        <w:rPr>
          <w:rFonts w:ascii="Times New Roman" w:hAnsi="Times New Roman" w:cs="Times New Roman"/>
          <w:sz w:val="24"/>
          <w:szCs w:val="24"/>
          <w:lang w:eastAsia="bg-BG"/>
        </w:rPr>
        <w:t>:</w:t>
      </w:r>
    </w:p>
    <w:p w:rsidR="00933C50" w:rsidRPr="00763E5C" w:rsidRDefault="00933C50" w:rsidP="0093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763E5C">
        <w:rPr>
          <w:rFonts w:ascii="Times New Roman" w:hAnsi="Times New Roman" w:cs="Times New Roman"/>
          <w:sz w:val="24"/>
          <w:szCs w:val="24"/>
          <w:lang w:eastAsia="bg-BG"/>
        </w:rPr>
        <w:t>“</w:t>
      </w:r>
      <w:r w:rsidRPr="00763E5C">
        <w:rPr>
          <w:rFonts w:ascii="Times New Roman" w:hAnsi="Times New Roman" w:cs="Times New Roman"/>
          <w:sz w:val="24"/>
          <w:szCs w:val="24"/>
        </w:rPr>
        <w:t xml:space="preserve">10/1. </w:t>
      </w:r>
      <w:r w:rsidRPr="00763E5C">
        <w:rPr>
          <w:rFonts w:ascii="Times New Roman" w:hAnsi="Times New Roman" w:cs="Times New Roman"/>
          <w:i/>
          <w:sz w:val="24"/>
          <w:szCs w:val="24"/>
        </w:rPr>
        <w:t>Anëtarët e familjes të personit të ekspozuar politikisht janë:</w:t>
      </w:r>
    </w:p>
    <w:p w:rsidR="00933C50" w:rsidRPr="00763E5C" w:rsidRDefault="00933C50" w:rsidP="0093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763E5C">
        <w:rPr>
          <w:rFonts w:ascii="Times New Roman" w:hAnsi="Times New Roman" w:cs="Times New Roman"/>
          <w:i/>
          <w:sz w:val="24"/>
          <w:szCs w:val="24"/>
        </w:rPr>
        <w:t>(a) bashkëshorti/ja, apo bashkëjetuesi/sja e  një personi të ekspozuar politikisht;</w:t>
      </w:r>
    </w:p>
    <w:p w:rsidR="00933C50" w:rsidRPr="00763E5C" w:rsidRDefault="00933C50" w:rsidP="0093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763E5C">
        <w:rPr>
          <w:rFonts w:ascii="Times New Roman" w:hAnsi="Times New Roman" w:cs="Times New Roman"/>
          <w:i/>
          <w:sz w:val="24"/>
          <w:szCs w:val="24"/>
        </w:rPr>
        <w:t>(b) fëmijët dhe bashkëshortët/et e tyre, apo bashkëjetuesit/set ,  të një personi të ekspozuar politikisht;</w:t>
      </w:r>
    </w:p>
    <w:p w:rsidR="00933C50" w:rsidRPr="00763E5C" w:rsidRDefault="00933C50" w:rsidP="00933C50">
      <w:pPr>
        <w:pStyle w:val="Paragrafi"/>
        <w:ind w:firstLine="0"/>
        <w:rPr>
          <w:rFonts w:ascii="Times New Roman" w:hAnsi="Times New Roman"/>
          <w:i/>
          <w:sz w:val="24"/>
          <w:szCs w:val="24"/>
          <w:lang w:val="sq-AL"/>
        </w:rPr>
      </w:pPr>
      <w:r w:rsidRPr="00763E5C">
        <w:rPr>
          <w:rFonts w:ascii="Times New Roman" w:hAnsi="Times New Roman"/>
          <w:i/>
          <w:sz w:val="24"/>
          <w:szCs w:val="24"/>
          <w:lang w:val="sq-AL"/>
        </w:rPr>
        <w:t>(c) prindërit e një personi të ekspozuar politikisht.</w:t>
      </w:r>
    </w:p>
    <w:p w:rsidR="00933C50" w:rsidRPr="00763E5C" w:rsidRDefault="00933C50" w:rsidP="00933C50">
      <w:pPr>
        <w:pStyle w:val="Paragrafi"/>
        <w:ind w:firstLine="0"/>
        <w:rPr>
          <w:rFonts w:ascii="Times New Roman" w:hAnsi="Times New Roman"/>
          <w:i/>
          <w:sz w:val="24"/>
          <w:szCs w:val="24"/>
          <w:lang w:val="sq-AL"/>
        </w:rPr>
      </w:pPr>
    </w:p>
    <w:p w:rsidR="00933C50" w:rsidRPr="00763E5C" w:rsidRDefault="00933C50" w:rsidP="00933C50">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10/2 Personat që njihen si bashkëpunëtorë të ngushtë të personave të ekspozuar politikisht në interpretim të këtij ligji janë:</w:t>
      </w:r>
    </w:p>
    <w:p w:rsidR="00933C50" w:rsidRPr="00763E5C" w:rsidRDefault="00933C50" w:rsidP="00933C50">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 individët që  kanë pronësi përfituese të përbashkët në persona juridikë apo organizime ligjore, apo çfarëdo marrëdhënie tjetër të ngushtë biznesi, me një person të ekspozuar politikisht;</w:t>
      </w:r>
    </w:p>
    <w:p w:rsidR="00933C50" w:rsidRPr="00763E5C" w:rsidRDefault="00933C50" w:rsidP="00933C50">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(ii) personat të cilët janë pronarët përfitues të vetëm të një personi juridik apo organizimi ligjor i cili dihet se është krijuar për përfitimin de facto të personit të ekspozuar politikisht;</w:t>
      </w:r>
    </w:p>
    <w:p w:rsidR="00933C50" w:rsidRPr="00763E5C" w:rsidRDefault="00933C50" w:rsidP="00933C50">
      <w:pPr>
        <w:jc w:val="both"/>
        <w:rPr>
          <w:rFonts w:ascii="Times New Roman" w:eastAsia="Times New Roman" w:hAnsi="Times New Roman" w:cs="Times New Roman"/>
          <w:b/>
          <w:bCs/>
          <w:sz w:val="24"/>
          <w:szCs w:val="24"/>
        </w:rPr>
      </w:pPr>
      <w:r w:rsidRPr="00763E5C">
        <w:rPr>
          <w:rFonts w:ascii="Times New Roman" w:hAnsi="Times New Roman" w:cs="Times New Roman"/>
          <w:i/>
          <w:sz w:val="24"/>
          <w:szCs w:val="24"/>
          <w:lang w:eastAsia="bg-BG"/>
        </w:rPr>
        <w:t>(iii)  çdo person tjetër sipas përcaktimeve  të dhëna në ligjin p</w:t>
      </w:r>
      <w:r w:rsidRPr="00763E5C">
        <w:rPr>
          <w:rFonts w:ascii="Times New Roman" w:hAnsi="Times New Roman" w:cs="Times New Roman"/>
          <w:i/>
          <w:sz w:val="24"/>
          <w:szCs w:val="24"/>
        </w:rPr>
        <w:t>ër parandalimin e konfliktit të interesave në ushtrimin e funksioneve publike.”.</w:t>
      </w:r>
    </w:p>
    <w:p w:rsidR="00F86F31" w:rsidRPr="00763E5C" w:rsidRDefault="00F86F31" w:rsidP="00A3145A">
      <w:pPr>
        <w:pStyle w:val="ListParagraph"/>
        <w:jc w:val="both"/>
        <w:rPr>
          <w:rFonts w:ascii="Times New Roman" w:eastAsia="Times New Roman" w:hAnsi="Times New Roman" w:cs="Times New Roman"/>
          <w:bCs/>
          <w:sz w:val="24"/>
          <w:szCs w:val="24"/>
        </w:rPr>
      </w:pPr>
    </w:p>
    <w:p w:rsidR="00F86F31" w:rsidRPr="00763E5C" w:rsidRDefault="005929B7"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rputhje me nenin 2 t</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Konvent</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s s</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Hag</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s t</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vitit 1985 “Mbi ligjin e zbatuesh</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m ndaj trusteve dhe mbi njohjen e tyre” jepet p</w:t>
      </w:r>
      <w:r w:rsidR="0014014A" w:rsidRPr="00763E5C">
        <w:rPr>
          <w:rFonts w:ascii="Times New Roman" w:eastAsia="Times New Roman" w:hAnsi="Times New Roman" w:cs="Times New Roman"/>
          <w:bCs/>
          <w:sz w:val="24"/>
          <w:szCs w:val="24"/>
        </w:rPr>
        <w:t>ë</w:t>
      </w:r>
      <w:r w:rsidR="00ED66AC" w:rsidRPr="00763E5C">
        <w:rPr>
          <w:rFonts w:ascii="Times New Roman" w:eastAsia="Times New Roman" w:hAnsi="Times New Roman" w:cs="Times New Roman"/>
          <w:bCs/>
          <w:sz w:val="24"/>
          <w:szCs w:val="24"/>
        </w:rPr>
        <w:t>rkufizimi I trustit:</w:t>
      </w:r>
    </w:p>
    <w:p w:rsidR="00ED66AC" w:rsidRPr="00763E5C" w:rsidRDefault="00ED66AC" w:rsidP="00ED66AC">
      <w:pPr>
        <w:jc w:val="both"/>
        <w:rPr>
          <w:rFonts w:ascii="Times New Roman" w:hAnsi="Times New Roman" w:cs="Times New Roman"/>
          <w:i/>
          <w:sz w:val="24"/>
          <w:szCs w:val="24"/>
        </w:rPr>
      </w:pPr>
      <w:r w:rsidRPr="00763E5C">
        <w:rPr>
          <w:rFonts w:ascii="Times New Roman" w:eastAsia="Times New Roman" w:hAnsi="Times New Roman" w:cs="Times New Roman"/>
          <w:bCs/>
          <w:sz w:val="24"/>
          <w:szCs w:val="24"/>
        </w:rPr>
        <w:t>“</w:t>
      </w:r>
      <w:r w:rsidRPr="00763E5C">
        <w:rPr>
          <w:rFonts w:ascii="Times New Roman" w:hAnsi="Times New Roman" w:cs="Times New Roman"/>
          <w:i/>
          <w:sz w:val="24"/>
          <w:szCs w:val="24"/>
        </w:rPr>
        <w:t>19. “Trust” është marrëdhënia ligjore midis të gjallëve apo për shkak të vdekjes, me të cilën një person, themeluesi, vendos  asete nën kontrollin e një kujdestari për llogari të një përfituesi apo për një qëllim të posaçëm. Trusti ka karakteristikat e mëposhtme:</w:t>
      </w:r>
    </w:p>
    <w:p w:rsidR="00ED66AC" w:rsidRPr="00763E5C" w:rsidRDefault="00ED66AC" w:rsidP="00ED66AC">
      <w:pPr>
        <w:pStyle w:val="ListParagraph"/>
        <w:numPr>
          <w:ilvl w:val="0"/>
          <w:numId w:val="13"/>
        </w:numPr>
        <w:spacing w:after="200" w:line="276" w:lineRule="auto"/>
        <w:jc w:val="both"/>
        <w:rPr>
          <w:rFonts w:ascii="Times New Roman" w:hAnsi="Times New Roman" w:cs="Times New Roman"/>
          <w:i/>
          <w:sz w:val="24"/>
          <w:szCs w:val="24"/>
        </w:rPr>
      </w:pPr>
      <w:r w:rsidRPr="00763E5C">
        <w:rPr>
          <w:rFonts w:ascii="Times New Roman" w:hAnsi="Times New Roman" w:cs="Times New Roman"/>
          <w:i/>
          <w:sz w:val="24"/>
          <w:szCs w:val="24"/>
        </w:rPr>
        <w:t>Asetet formojnë një zë të ndarë dhe nuk përfshihen në pasurinë e kujdestarit;</w:t>
      </w:r>
    </w:p>
    <w:p w:rsidR="00ED66AC" w:rsidRPr="00763E5C" w:rsidRDefault="00ED66AC" w:rsidP="00ED66AC">
      <w:pPr>
        <w:pStyle w:val="ListParagraph"/>
        <w:numPr>
          <w:ilvl w:val="0"/>
          <w:numId w:val="13"/>
        </w:numPr>
        <w:spacing w:after="200" w:line="276" w:lineRule="auto"/>
        <w:jc w:val="both"/>
        <w:rPr>
          <w:rFonts w:ascii="Times New Roman" w:hAnsi="Times New Roman" w:cs="Times New Roman"/>
          <w:i/>
          <w:sz w:val="24"/>
          <w:szCs w:val="24"/>
        </w:rPr>
      </w:pPr>
      <w:r w:rsidRPr="00763E5C">
        <w:rPr>
          <w:rFonts w:ascii="Times New Roman" w:hAnsi="Times New Roman" w:cs="Times New Roman"/>
          <w:i/>
          <w:sz w:val="24"/>
          <w:szCs w:val="24"/>
        </w:rPr>
        <w:lastRenderedPageBreak/>
        <w:t>Titulli i aseteve të trustit mbahet nga kujdestari apo nga një person tjetër për llogari të kujdestarit.</w:t>
      </w:r>
    </w:p>
    <w:p w:rsidR="00ED66AC" w:rsidRPr="00763E5C" w:rsidRDefault="00ED66AC" w:rsidP="00ED66AC">
      <w:pPr>
        <w:jc w:val="both"/>
        <w:rPr>
          <w:rFonts w:ascii="Times New Roman" w:eastAsia="Times New Roman" w:hAnsi="Times New Roman" w:cs="Times New Roman"/>
          <w:b/>
          <w:bCs/>
          <w:sz w:val="24"/>
          <w:szCs w:val="24"/>
        </w:rPr>
      </w:pPr>
      <w:r w:rsidRPr="00763E5C">
        <w:rPr>
          <w:rFonts w:ascii="Times New Roman" w:hAnsi="Times New Roman" w:cs="Times New Roman"/>
          <w:i/>
          <w:sz w:val="24"/>
          <w:szCs w:val="24"/>
        </w:rPr>
        <w:t>Kujdestari ka të drejtën dhe detyrën për të kryer me përgjegjshmëri menaxhimin, përdorimin, disponimin e aseteve në përputhje me kushtet e trustit dhe detyrimet e posaçme të parashikuar me ligj.”.</w:t>
      </w:r>
    </w:p>
    <w:p w:rsidR="00F86F31" w:rsidRPr="00763E5C" w:rsidRDefault="00F86F31" w:rsidP="00A3145A">
      <w:pPr>
        <w:pStyle w:val="ListParagraph"/>
        <w:jc w:val="both"/>
        <w:rPr>
          <w:rFonts w:ascii="Times New Roman" w:eastAsia="Times New Roman" w:hAnsi="Times New Roman" w:cs="Times New Roman"/>
          <w:bCs/>
          <w:sz w:val="24"/>
          <w:szCs w:val="24"/>
        </w:rPr>
      </w:pPr>
    </w:p>
    <w:p w:rsidR="00F86F31" w:rsidRPr="00763E5C" w:rsidRDefault="00390134"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rputhje me </w:t>
      </w:r>
      <w:r w:rsidRPr="00763E5C">
        <w:rPr>
          <w:rFonts w:ascii="Times New Roman" w:hAnsi="Times New Roman" w:cs="Times New Roman"/>
          <w:sz w:val="24"/>
          <w:szCs w:val="24"/>
          <w:lang w:eastAsia="bg-BG"/>
        </w:rPr>
        <w:t>me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rkufizimin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japin direktivat 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nenin 3, pika  (19) tek o</w:t>
      </w:r>
      <w:r w:rsidRPr="00763E5C">
        <w:rPr>
          <w:rFonts w:ascii="Times New Roman" w:hAnsi="Times New Roman" w:cs="Times New Roman"/>
          <w:sz w:val="24"/>
          <w:szCs w:val="24"/>
        </w:rPr>
        <w:t>fruesit e shërbimeve të mjete</w:t>
      </w:r>
      <w:r w:rsidR="008A3BEF" w:rsidRPr="00763E5C">
        <w:rPr>
          <w:rFonts w:ascii="Times New Roman" w:hAnsi="Times New Roman" w:cs="Times New Roman"/>
          <w:sz w:val="24"/>
          <w:szCs w:val="24"/>
        </w:rPr>
        <w:t xml:space="preserve">ve virtuale shtohet kujdestari i </w:t>
      </w:r>
      <w:r w:rsidR="00126CC1" w:rsidRPr="00763E5C">
        <w:rPr>
          <w:rFonts w:ascii="Times New Roman" w:hAnsi="Times New Roman" w:cs="Times New Roman"/>
          <w:sz w:val="24"/>
          <w:szCs w:val="24"/>
        </w:rPr>
        <w:t>portofolit:</w:t>
      </w:r>
    </w:p>
    <w:p w:rsidR="00126CC1" w:rsidRPr="00763E5C" w:rsidRDefault="00126CC1" w:rsidP="00126CC1">
      <w:p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 xml:space="preserve">vii) ofron shërbimin e “kujdestarit të portofolit”, sipas rregullimit të legjislacionit të fushës për tregjet financiare të bazuara në teknologjinë e regjistrave të shpërndarë;”. </w:t>
      </w:r>
    </w:p>
    <w:p w:rsidR="00F86F31" w:rsidRPr="00763E5C" w:rsidRDefault="00F86F31" w:rsidP="00A3145A">
      <w:pPr>
        <w:pStyle w:val="ListParagraph"/>
        <w:jc w:val="both"/>
        <w:rPr>
          <w:rFonts w:ascii="Times New Roman" w:eastAsia="Times New Roman" w:hAnsi="Times New Roman" w:cs="Times New Roman"/>
          <w:bCs/>
          <w:sz w:val="24"/>
          <w:szCs w:val="24"/>
        </w:rPr>
      </w:pPr>
    </w:p>
    <w:p w:rsidR="00F86F31" w:rsidRPr="00763E5C" w:rsidRDefault="00D26DE7"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rputhje me </w:t>
      </w:r>
      <w:r w:rsidRPr="00763E5C">
        <w:rPr>
          <w:rFonts w:ascii="Times New Roman" w:hAnsi="Times New Roman" w:cs="Times New Roman"/>
          <w:sz w:val="24"/>
          <w:szCs w:val="24"/>
          <w:lang w:eastAsia="bg-BG"/>
        </w:rPr>
        <w:t>me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rkufizimin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japin direktivat 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nenin 3, pika  (12) jepet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rkufizimi I </w:t>
      </w:r>
      <w:r w:rsidRPr="00763E5C">
        <w:rPr>
          <w:rFonts w:ascii="Times New Roman" w:hAnsi="Times New Roman" w:cs="Times New Roman"/>
          <w:sz w:val="24"/>
          <w:szCs w:val="24"/>
        </w:rPr>
        <w:t>personit përgjegjës për parandalimin e pastrimit të parave dhe financimin e terrorizmit</w:t>
      </w:r>
      <w:r w:rsidR="00126CC1" w:rsidRPr="00763E5C">
        <w:rPr>
          <w:rFonts w:ascii="Times New Roman" w:hAnsi="Times New Roman" w:cs="Times New Roman"/>
          <w:sz w:val="24"/>
          <w:szCs w:val="24"/>
        </w:rPr>
        <w:t>:</w:t>
      </w:r>
    </w:p>
    <w:p w:rsidR="00126CC1" w:rsidRPr="00763E5C" w:rsidRDefault="00126CC1" w:rsidP="00126CC1">
      <w:p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 xml:space="preserve">28/1. Person përgjegjës për parandalimin e pastrimit të parave dhe financimin e terrorizmit është zyrtari apo punonjësi </w:t>
      </w:r>
      <w:r w:rsidRPr="00763E5C">
        <w:rPr>
          <w:rFonts w:ascii="Times New Roman" w:hAnsi="Times New Roman" w:cs="Times New Roman"/>
          <w:i/>
          <w:sz w:val="24"/>
          <w:szCs w:val="24"/>
          <w:lang w:eastAsia="bg-BG"/>
        </w:rPr>
        <w:t xml:space="preserve">me njohuri të mjaftueshme për rrezikun e ekspozimit ndaj pastrimit të parave dhe financimit të terrorizmit të institucionit  dhe të ketë kompetencë për të marrë vendime dhe që nuk nevojitet, në të gjitha rastet, të jetë anëtar i bordit të drejtorëve.”. </w:t>
      </w:r>
    </w:p>
    <w:p w:rsidR="00F86F31" w:rsidRPr="00763E5C" w:rsidRDefault="00F86F31" w:rsidP="00A3145A">
      <w:pPr>
        <w:pStyle w:val="ListParagraph"/>
        <w:jc w:val="both"/>
        <w:rPr>
          <w:rFonts w:ascii="Times New Roman" w:hAnsi="Times New Roman" w:cs="Times New Roman"/>
          <w:sz w:val="24"/>
          <w:szCs w:val="24"/>
        </w:rPr>
      </w:pPr>
    </w:p>
    <w:p w:rsidR="003C6210" w:rsidRPr="00763E5C" w:rsidRDefault="00303D1C" w:rsidP="00A3145A">
      <w:pPr>
        <w:pStyle w:val="ListParagraph"/>
        <w:numPr>
          <w:ilvl w:val="0"/>
          <w:numId w:val="18"/>
        </w:numPr>
        <w:jc w:val="both"/>
        <w:rPr>
          <w:rFonts w:ascii="Times New Roman" w:eastAsia="Times New Roman" w:hAnsi="Times New Roman" w:cs="Times New Roman"/>
          <w:b/>
          <w:bCs/>
          <w:sz w:val="24"/>
          <w:szCs w:val="24"/>
        </w:rPr>
      </w:pPr>
      <w:r w:rsidRPr="00763E5C">
        <w:rPr>
          <w:rFonts w:ascii="Times New Roman" w:hAnsi="Times New Roman" w:cs="Times New Roman"/>
          <w:sz w:val="24"/>
          <w:szCs w:val="24"/>
        </w:rPr>
        <w:t>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siguruar harmonin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e brendshme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ligjit,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sqaruar dhe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shmangur interpetimet kufizuese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fush</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s</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zbatimit </w:t>
      </w:r>
      <w:r w:rsidR="000A772F" w:rsidRPr="00763E5C">
        <w:rPr>
          <w:rFonts w:ascii="Times New Roman" w:hAnsi="Times New Roman" w:cs="Times New Roman"/>
          <w:sz w:val="24"/>
          <w:szCs w:val="24"/>
        </w:rPr>
        <w:t>n</w:t>
      </w:r>
      <w:r w:rsidRPr="00763E5C">
        <w:rPr>
          <w:rFonts w:ascii="Times New Roman" w:hAnsi="Times New Roman" w:cs="Times New Roman"/>
          <w:sz w:val="24"/>
          <w:szCs w:val="24"/>
        </w:rPr>
        <w:t>ë pikën 29 hiqet fjala “financiar”</w:t>
      </w:r>
      <w:r w:rsidR="00BC6C64" w:rsidRPr="00763E5C">
        <w:rPr>
          <w:rFonts w:ascii="Times New Roman" w:hAnsi="Times New Roman" w:cs="Times New Roman"/>
          <w:sz w:val="24"/>
          <w:szCs w:val="24"/>
        </w:rPr>
        <w:t xml:space="preserve"> pasi nuk kemi te bejme me aplikim praktik dhe as nuk kerkohet nga standartet qe te kufizohet vetem tek ‘financiar’’</w:t>
      </w:r>
      <w:r w:rsidRPr="00763E5C">
        <w:rPr>
          <w:rFonts w:ascii="Times New Roman" w:hAnsi="Times New Roman" w:cs="Times New Roman"/>
          <w:sz w:val="24"/>
          <w:szCs w:val="24"/>
        </w:rPr>
        <w:t>.</w:t>
      </w:r>
    </w:p>
    <w:p w:rsidR="00F86F31" w:rsidRPr="00763E5C" w:rsidRDefault="00F86F31" w:rsidP="00A3145A">
      <w:pPr>
        <w:pStyle w:val="ListParagraph"/>
        <w:ind w:left="1080"/>
        <w:jc w:val="both"/>
        <w:rPr>
          <w:rFonts w:ascii="Times New Roman" w:eastAsia="Times New Roman" w:hAnsi="Times New Roman" w:cs="Times New Roman"/>
          <w:bCs/>
          <w:sz w:val="24"/>
          <w:szCs w:val="24"/>
        </w:rPr>
      </w:pPr>
    </w:p>
    <w:p w:rsidR="0053602A" w:rsidRPr="00763E5C" w:rsidRDefault="0053602A" w:rsidP="00A3145A">
      <w:pPr>
        <w:pStyle w:val="ListParagraph"/>
        <w:numPr>
          <w:ilvl w:val="0"/>
          <w:numId w:val="17"/>
        </w:numPr>
        <w:jc w:val="both"/>
        <w:rPr>
          <w:rFonts w:ascii="Times New Roman" w:eastAsia="Times New Roman" w:hAnsi="Times New Roman" w:cs="Times New Roman"/>
          <w:bCs/>
          <w:sz w:val="24"/>
          <w:szCs w:val="24"/>
        </w:rPr>
      </w:pPr>
      <w:r w:rsidRPr="00763E5C">
        <w:rPr>
          <w:rFonts w:ascii="Times New Roman" w:eastAsia="Times New Roman" w:hAnsi="Times New Roman" w:cs="Times New Roman"/>
          <w:sz w:val="24"/>
          <w:szCs w:val="24"/>
        </w:rPr>
        <w:t xml:space="preserve">Në nenin 3 </w:t>
      </w:r>
      <w:r w:rsidRPr="00763E5C">
        <w:rPr>
          <w:rFonts w:ascii="Times New Roman" w:hAnsi="Times New Roman" w:cs="Times New Roman"/>
          <w:sz w:val="24"/>
          <w:szCs w:val="24"/>
          <w:lang w:eastAsia="bg-BG"/>
        </w:rPr>
        <w:t>bëhen shtesat dhe ndryshimet e 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poshtme:</w:t>
      </w:r>
    </w:p>
    <w:p w:rsidR="00F86F31" w:rsidRPr="00763E5C" w:rsidRDefault="00F86F31" w:rsidP="00A3145A">
      <w:pPr>
        <w:pStyle w:val="ListParagraph"/>
        <w:jc w:val="both"/>
        <w:rPr>
          <w:rFonts w:ascii="Times New Roman" w:eastAsia="Times New Roman" w:hAnsi="Times New Roman" w:cs="Times New Roman"/>
          <w:bCs/>
          <w:sz w:val="24"/>
          <w:szCs w:val="24"/>
        </w:rPr>
      </w:pPr>
    </w:p>
    <w:p w:rsidR="00C73BCF" w:rsidRPr="00763E5C" w:rsidRDefault="00C73BCF" w:rsidP="00A3145A">
      <w:pPr>
        <w:pStyle w:val="ListParagraph"/>
        <w:numPr>
          <w:ilvl w:val="0"/>
          <w:numId w:val="8"/>
        </w:numPr>
        <w:spacing w:after="240" w:line="240" w:lineRule="auto"/>
        <w:jc w:val="both"/>
        <w:rPr>
          <w:rFonts w:ascii="Times New Roman" w:eastAsia="Times New Roman" w:hAnsi="Times New Roman" w:cs="Times New Roman"/>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rputhje me </w:t>
      </w:r>
      <w:r w:rsidRPr="00763E5C">
        <w:rPr>
          <w:rFonts w:ascii="Times New Roman" w:hAnsi="Times New Roman" w:cs="Times New Roman"/>
          <w:sz w:val="24"/>
          <w:szCs w:val="24"/>
          <w:lang w:eastAsia="bg-BG"/>
        </w:rPr>
        <w:t xml:space="preserve">parashikimet e nenit </w:t>
      </w:r>
      <w:r w:rsidRPr="00763E5C">
        <w:rPr>
          <w:rFonts w:ascii="Times New Roman" w:hAnsi="Times New Roman" w:cs="Times New Roman"/>
          <w:sz w:val="24"/>
          <w:szCs w:val="24"/>
        </w:rPr>
        <w:t>2.1 (3.b)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s </w:t>
      </w:r>
      <w:r w:rsidRPr="00763E5C">
        <w:rPr>
          <w:rFonts w:ascii="Times New Roman" w:hAnsi="Times New Roman" w:cs="Times New Roman"/>
          <w:sz w:val="24"/>
          <w:szCs w:val="24"/>
          <w:lang w:eastAsia="bg-BG"/>
        </w:rPr>
        <w:t>riformulohet gërma (gj), pika (ii), shtohen fjalët në pikën (iv)</w:t>
      </w:r>
      <w:r w:rsidR="0003139F" w:rsidRPr="00763E5C">
        <w:rPr>
          <w:rFonts w:ascii="Times New Roman" w:hAnsi="Times New Roman" w:cs="Times New Roman"/>
          <w:sz w:val="24"/>
          <w:szCs w:val="24"/>
          <w:lang w:eastAsia="bg-BG"/>
        </w:rPr>
        <w:t xml:space="preserve"> dhe (v),</w:t>
      </w:r>
      <w:r w:rsidRPr="00763E5C">
        <w:rPr>
          <w:rFonts w:ascii="Times New Roman" w:hAnsi="Times New Roman" w:cs="Times New Roman"/>
          <w:sz w:val="24"/>
          <w:szCs w:val="24"/>
          <w:lang w:eastAsia="bg-BG"/>
        </w:rPr>
        <w:t xml:space="preserve"> shtohet </w:t>
      </w:r>
      <w:r w:rsidR="00414CDC" w:rsidRPr="00763E5C">
        <w:rPr>
          <w:rFonts w:ascii="Times New Roman" w:hAnsi="Times New Roman" w:cs="Times New Roman"/>
          <w:sz w:val="24"/>
          <w:szCs w:val="24"/>
          <w:lang w:eastAsia="bg-BG"/>
        </w:rPr>
        <w:t>nj</w:t>
      </w:r>
      <w:r w:rsidR="0014014A" w:rsidRPr="00763E5C">
        <w:rPr>
          <w:rFonts w:ascii="Times New Roman" w:hAnsi="Times New Roman" w:cs="Times New Roman"/>
          <w:sz w:val="24"/>
          <w:szCs w:val="24"/>
          <w:lang w:eastAsia="bg-BG"/>
        </w:rPr>
        <w:t>ë</w:t>
      </w:r>
      <w:r w:rsidR="00414CDC" w:rsidRPr="00763E5C">
        <w:rPr>
          <w:rFonts w:ascii="Times New Roman" w:hAnsi="Times New Roman" w:cs="Times New Roman"/>
          <w:sz w:val="24"/>
          <w:szCs w:val="24"/>
          <w:lang w:eastAsia="bg-BG"/>
        </w:rPr>
        <w:t xml:space="preserve"> pik</w:t>
      </w:r>
      <w:r w:rsidR="0014014A" w:rsidRPr="00763E5C">
        <w:rPr>
          <w:rFonts w:ascii="Times New Roman" w:hAnsi="Times New Roman" w:cs="Times New Roman"/>
          <w:sz w:val="24"/>
          <w:szCs w:val="24"/>
          <w:lang w:eastAsia="bg-BG"/>
        </w:rPr>
        <w:t>ë</w:t>
      </w:r>
      <w:r w:rsidR="00414CDC" w:rsidRPr="00763E5C">
        <w:rPr>
          <w:rFonts w:ascii="Times New Roman" w:hAnsi="Times New Roman" w:cs="Times New Roman"/>
          <w:sz w:val="24"/>
          <w:szCs w:val="24"/>
          <w:lang w:eastAsia="bg-BG"/>
        </w:rPr>
        <w:t xml:space="preserve"> num</w:t>
      </w:r>
      <w:r w:rsidR="0014014A" w:rsidRPr="00763E5C">
        <w:rPr>
          <w:rFonts w:ascii="Times New Roman" w:hAnsi="Times New Roman" w:cs="Times New Roman"/>
          <w:sz w:val="24"/>
          <w:szCs w:val="24"/>
          <w:lang w:eastAsia="bg-BG"/>
        </w:rPr>
        <w:t>ë</w:t>
      </w:r>
      <w:r w:rsidR="00414CDC" w:rsidRPr="00763E5C">
        <w:rPr>
          <w:rFonts w:ascii="Times New Roman" w:hAnsi="Times New Roman" w:cs="Times New Roman"/>
          <w:sz w:val="24"/>
          <w:szCs w:val="24"/>
          <w:lang w:eastAsia="bg-BG"/>
        </w:rPr>
        <w:t>r (vi),  si dhe n</w:t>
      </w:r>
      <w:r w:rsidRPr="00763E5C">
        <w:rPr>
          <w:rFonts w:ascii="Times New Roman" w:hAnsi="Times New Roman" w:cs="Times New Roman"/>
          <w:sz w:val="24"/>
          <w:szCs w:val="24"/>
        </w:rPr>
        <w:t xml:space="preserve">ë gërmën (h) shtohet </w:t>
      </w:r>
      <w:r w:rsidR="00414CDC" w:rsidRPr="00763E5C">
        <w:rPr>
          <w:rFonts w:ascii="Times New Roman" w:hAnsi="Times New Roman" w:cs="Times New Roman"/>
          <w:sz w:val="24"/>
          <w:szCs w:val="24"/>
        </w:rPr>
        <w:t>nj</w:t>
      </w:r>
      <w:r w:rsidR="0014014A" w:rsidRPr="00763E5C">
        <w:rPr>
          <w:rFonts w:ascii="Times New Roman" w:hAnsi="Times New Roman" w:cs="Times New Roman"/>
          <w:sz w:val="24"/>
          <w:szCs w:val="24"/>
        </w:rPr>
        <w:t>ë</w:t>
      </w:r>
      <w:r w:rsidR="00414CDC" w:rsidRPr="00763E5C">
        <w:rPr>
          <w:rFonts w:ascii="Times New Roman" w:hAnsi="Times New Roman" w:cs="Times New Roman"/>
          <w:sz w:val="24"/>
          <w:szCs w:val="24"/>
        </w:rPr>
        <w:t xml:space="preserve"> </w:t>
      </w:r>
      <w:r w:rsidRPr="00763E5C">
        <w:rPr>
          <w:rFonts w:ascii="Times New Roman" w:hAnsi="Times New Roman" w:cs="Times New Roman"/>
          <w:sz w:val="24"/>
          <w:szCs w:val="24"/>
        </w:rPr>
        <w:t>t</w:t>
      </w:r>
      <w:r w:rsidR="00414CDC" w:rsidRPr="00763E5C">
        <w:rPr>
          <w:rFonts w:ascii="Times New Roman" w:hAnsi="Times New Roman" w:cs="Times New Roman"/>
          <w:sz w:val="24"/>
          <w:szCs w:val="24"/>
        </w:rPr>
        <w:t>ogfjalësh</w:t>
      </w:r>
      <w:r w:rsidR="00C26AB6" w:rsidRPr="00763E5C">
        <w:rPr>
          <w:rFonts w:ascii="Times New Roman" w:hAnsi="Times New Roman" w:cs="Times New Roman"/>
          <w:sz w:val="24"/>
          <w:szCs w:val="24"/>
        </w:rPr>
        <w:t>:</w:t>
      </w:r>
    </w:p>
    <w:p w:rsidR="00C26AB6" w:rsidRPr="00763E5C" w:rsidRDefault="00C26AB6" w:rsidP="00C26AB6">
      <w:pPr>
        <w:pStyle w:val="ListParagraph"/>
        <w:numPr>
          <w:ilvl w:val="0"/>
          <w:numId w:val="20"/>
        </w:numPr>
        <w:spacing w:after="0" w:line="240" w:lineRule="auto"/>
        <w:jc w:val="both"/>
        <w:rPr>
          <w:rFonts w:ascii="Times New Roman" w:hAnsi="Times New Roman" w:cs="Times New Roman"/>
          <w:sz w:val="24"/>
          <w:szCs w:val="24"/>
          <w:lang w:eastAsia="bg-BG"/>
        </w:rPr>
      </w:pPr>
      <w:r w:rsidRPr="00763E5C">
        <w:rPr>
          <w:rFonts w:ascii="Times New Roman" w:eastAsia="Times New Roman" w:hAnsi="Times New Roman" w:cs="Times New Roman"/>
          <w:sz w:val="24"/>
          <w:szCs w:val="24"/>
        </w:rPr>
        <w:t>“</w:t>
      </w:r>
      <w:r w:rsidRPr="00763E5C">
        <w:rPr>
          <w:rFonts w:ascii="Times New Roman" w:hAnsi="Times New Roman" w:cs="Times New Roman"/>
          <w:sz w:val="24"/>
          <w:szCs w:val="24"/>
          <w:lang w:eastAsia="bg-BG"/>
        </w:rPr>
        <w:t xml:space="preserve">Tek gërma (gj),  në paragrafin e parë togfjalëshi </w:t>
      </w:r>
      <w:r w:rsidRPr="00763E5C">
        <w:rPr>
          <w:rFonts w:ascii="Times New Roman" w:hAnsi="Times New Roman" w:cs="Times New Roman"/>
          <w:i/>
          <w:sz w:val="24"/>
          <w:szCs w:val="24"/>
          <w:lang w:eastAsia="bg-BG"/>
        </w:rPr>
        <w:t>“</w:t>
      </w:r>
      <w:r w:rsidRPr="00763E5C">
        <w:rPr>
          <w:rFonts w:ascii="Times New Roman" w:hAnsi="Times New Roman" w:cs="Times New Roman"/>
          <w:i/>
          <w:sz w:val="24"/>
          <w:szCs w:val="24"/>
        </w:rPr>
        <w:t xml:space="preserve">audituesit ligjorë, kontabilistët e miratuar” </w:t>
      </w:r>
      <w:r w:rsidRPr="00763E5C">
        <w:rPr>
          <w:rFonts w:ascii="Times New Roman" w:hAnsi="Times New Roman" w:cs="Times New Roman"/>
          <w:sz w:val="24"/>
          <w:szCs w:val="24"/>
        </w:rPr>
        <w:t>shfuqizohet</w:t>
      </w:r>
      <w:r w:rsidRPr="00763E5C">
        <w:rPr>
          <w:rFonts w:ascii="Times New Roman" w:hAnsi="Times New Roman" w:cs="Times New Roman"/>
          <w:i/>
          <w:sz w:val="24"/>
          <w:szCs w:val="24"/>
        </w:rPr>
        <w:t>;</w:t>
      </w:r>
    </w:p>
    <w:p w:rsidR="00C26AB6" w:rsidRPr="00763E5C" w:rsidRDefault="00C26AB6" w:rsidP="00C26AB6">
      <w:pPr>
        <w:pStyle w:val="ListParagraph"/>
        <w:rPr>
          <w:rFonts w:ascii="Times New Roman" w:hAnsi="Times New Roman" w:cs="Times New Roman"/>
          <w:sz w:val="24"/>
          <w:szCs w:val="24"/>
          <w:lang w:eastAsia="bg-BG"/>
        </w:rPr>
      </w:pPr>
    </w:p>
    <w:p w:rsidR="00C26AB6" w:rsidRPr="00763E5C" w:rsidRDefault="00C26AB6" w:rsidP="00C26AB6">
      <w:pPr>
        <w:pStyle w:val="ListParagraph"/>
        <w:numPr>
          <w:ilvl w:val="0"/>
          <w:numId w:val="20"/>
        </w:numPr>
        <w:spacing w:after="0" w:line="240" w:lineRule="auto"/>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 xml:space="preserve">Tek gërma (gj),  në paragrafin e parë , pas togfjalëshit “ ... </w:t>
      </w:r>
      <w:r w:rsidRPr="00763E5C">
        <w:rPr>
          <w:rFonts w:ascii="Times New Roman" w:hAnsi="Times New Roman" w:cs="Times New Roman"/>
          <w:i/>
          <w:sz w:val="24"/>
          <w:szCs w:val="24"/>
          <w:lang w:eastAsia="bg-BG"/>
        </w:rPr>
        <w:t>dhe profesionet e tjera të rregulluara kur përgatisin transaksione</w:t>
      </w:r>
      <w:r w:rsidRPr="00763E5C">
        <w:rPr>
          <w:rFonts w:ascii="Times New Roman" w:hAnsi="Times New Roman" w:cs="Times New Roman"/>
          <w:sz w:val="24"/>
          <w:szCs w:val="24"/>
          <w:lang w:eastAsia="bg-BG"/>
        </w:rPr>
        <w:t xml:space="preserve">...” shtohet togfjalëshi </w:t>
      </w:r>
      <w:r w:rsidRPr="00763E5C">
        <w:rPr>
          <w:rFonts w:ascii="Times New Roman" w:hAnsi="Times New Roman" w:cs="Times New Roman"/>
          <w:i/>
          <w:sz w:val="24"/>
          <w:szCs w:val="24"/>
          <w:lang w:eastAsia="bg-BG"/>
        </w:rPr>
        <w:t xml:space="preserve">“apo kur ata marrin pjesë duke vepruar në emër dhe  për llogari të klientit të tyre në çfarëdo transaksion financiar apo të pasurive të paluajtshme, apo duke ndihmuar në planifikimin dhe kryerjen e transaksioneve për klientët e tyre, </w:t>
      </w:r>
      <w:r w:rsidRPr="00763E5C">
        <w:rPr>
          <w:rFonts w:ascii="Times New Roman" w:hAnsi="Times New Roman" w:cs="Times New Roman"/>
          <w:i/>
          <w:sz w:val="24"/>
          <w:szCs w:val="24"/>
        </w:rPr>
        <w:t>apo kryejnë veprime të tjera që mund të rezultojnë si mbështetje për përcaktimin e vlerës së kuotave të pronësisë apo për kryerjen e transaksioneve të mëposhtme</w:t>
      </w:r>
      <w:r w:rsidRPr="00763E5C">
        <w:rPr>
          <w:rFonts w:ascii="Times New Roman" w:hAnsi="Times New Roman" w:cs="Times New Roman"/>
          <w:sz w:val="24"/>
          <w:szCs w:val="24"/>
        </w:rPr>
        <w:t>”</w:t>
      </w:r>
      <w:r w:rsidRPr="00763E5C">
        <w:rPr>
          <w:rFonts w:ascii="Times New Roman" w:hAnsi="Times New Roman" w:cs="Times New Roman"/>
          <w:sz w:val="24"/>
          <w:szCs w:val="24"/>
          <w:lang w:eastAsia="bg-BG"/>
        </w:rPr>
        <w:t>;</w:t>
      </w:r>
    </w:p>
    <w:p w:rsidR="00C26AB6" w:rsidRPr="00763E5C" w:rsidRDefault="00C26AB6" w:rsidP="00C26AB6">
      <w:pPr>
        <w:pStyle w:val="ListParagraph"/>
        <w:numPr>
          <w:ilvl w:val="0"/>
          <w:numId w:val="20"/>
        </w:numPr>
        <w:spacing w:after="0" w:line="240" w:lineRule="auto"/>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lastRenderedPageBreak/>
        <w:t>Tek gërma (gj) në pikën (i)  togfjalëshi “</w:t>
      </w:r>
      <w:r w:rsidRPr="00763E5C">
        <w:rPr>
          <w:rFonts w:ascii="Times New Roman" w:hAnsi="Times New Roman" w:cs="Times New Roman"/>
          <w:i/>
          <w:sz w:val="24"/>
          <w:szCs w:val="24"/>
          <w:lang w:eastAsia="bg-BG"/>
        </w:rPr>
        <w:t>të letrave me vlerë</w:t>
      </w:r>
      <w:r w:rsidRPr="00763E5C">
        <w:rPr>
          <w:rFonts w:ascii="Times New Roman" w:hAnsi="Times New Roman" w:cs="Times New Roman"/>
          <w:sz w:val="24"/>
          <w:szCs w:val="24"/>
          <w:lang w:eastAsia="bg-BG"/>
        </w:rPr>
        <w:t>” zëvendësohet me fjalën “</w:t>
      </w:r>
      <w:r w:rsidRPr="00763E5C">
        <w:rPr>
          <w:rFonts w:ascii="Times New Roman" w:hAnsi="Times New Roman" w:cs="Times New Roman"/>
          <w:i/>
          <w:sz w:val="24"/>
          <w:szCs w:val="24"/>
          <w:lang w:eastAsia="bg-BG"/>
        </w:rPr>
        <w:t>titujve</w:t>
      </w:r>
      <w:r w:rsidRPr="00763E5C">
        <w:rPr>
          <w:rFonts w:ascii="Times New Roman" w:hAnsi="Times New Roman" w:cs="Times New Roman"/>
          <w:sz w:val="24"/>
          <w:szCs w:val="24"/>
          <w:lang w:eastAsia="bg-BG"/>
        </w:rPr>
        <w:t>”;</w:t>
      </w:r>
    </w:p>
    <w:p w:rsidR="00C26AB6" w:rsidRPr="00763E5C" w:rsidRDefault="00C26AB6" w:rsidP="00C26AB6">
      <w:pPr>
        <w:ind w:left="360"/>
        <w:jc w:val="both"/>
        <w:rPr>
          <w:rFonts w:ascii="Times New Roman" w:hAnsi="Times New Roman" w:cs="Times New Roman"/>
          <w:sz w:val="24"/>
          <w:szCs w:val="24"/>
          <w:lang w:eastAsia="bg-BG"/>
        </w:rPr>
      </w:pPr>
    </w:p>
    <w:p w:rsidR="00C26AB6" w:rsidRPr="00763E5C" w:rsidRDefault="00C26AB6" w:rsidP="00C26AB6">
      <w:pPr>
        <w:pStyle w:val="ListParagraph"/>
        <w:numPr>
          <w:ilvl w:val="0"/>
          <w:numId w:val="20"/>
        </w:numPr>
        <w:spacing w:after="0" w:line="240" w:lineRule="auto"/>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Tek gërma (gj), pika (ii) riformulohet si vijon  “</w:t>
      </w:r>
      <w:r w:rsidRPr="00763E5C">
        <w:rPr>
          <w:rFonts w:ascii="Times New Roman" w:hAnsi="Times New Roman" w:cs="Times New Roman"/>
          <w:i/>
          <w:sz w:val="24"/>
          <w:szCs w:val="24"/>
          <w:lang w:eastAsia="bg-BG"/>
        </w:rPr>
        <w:t>ii) hapjen apo administrimin e llogarive bankare, të kursimeve apo të kasetave të sigurisë”;</w:t>
      </w:r>
    </w:p>
    <w:p w:rsidR="00C26AB6" w:rsidRPr="00763E5C" w:rsidRDefault="00C26AB6" w:rsidP="00C26AB6">
      <w:pPr>
        <w:jc w:val="both"/>
        <w:rPr>
          <w:rFonts w:ascii="Times New Roman" w:hAnsi="Times New Roman" w:cs="Times New Roman"/>
          <w:sz w:val="24"/>
          <w:szCs w:val="24"/>
          <w:lang w:eastAsia="bg-BG"/>
        </w:rPr>
      </w:pPr>
    </w:p>
    <w:p w:rsidR="00C26AB6" w:rsidRPr="00763E5C" w:rsidRDefault="00C26AB6" w:rsidP="00C26AB6">
      <w:pPr>
        <w:pStyle w:val="ListParagraph"/>
        <w:numPr>
          <w:ilvl w:val="0"/>
          <w:numId w:val="20"/>
        </w:numPr>
        <w:spacing w:after="0" w:line="240" w:lineRule="auto"/>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Tek gërma (gj) në pikën (iv) pas fjalëve “</w:t>
      </w:r>
      <w:r w:rsidRPr="00763E5C">
        <w:rPr>
          <w:rFonts w:ascii="Times New Roman" w:hAnsi="Times New Roman" w:cs="Times New Roman"/>
          <w:i/>
          <w:sz w:val="24"/>
          <w:szCs w:val="24"/>
          <w:lang w:eastAsia="bg-BG"/>
        </w:rPr>
        <w:t xml:space="preserve">krijimin, funksionimin...” </w:t>
      </w:r>
      <w:r w:rsidRPr="00763E5C">
        <w:rPr>
          <w:rFonts w:ascii="Times New Roman" w:hAnsi="Times New Roman" w:cs="Times New Roman"/>
          <w:sz w:val="24"/>
          <w:szCs w:val="24"/>
          <w:lang w:eastAsia="bg-BG"/>
        </w:rPr>
        <w:t>shtohen fjalët</w:t>
      </w:r>
      <w:r w:rsidRPr="00763E5C">
        <w:rPr>
          <w:rFonts w:ascii="Times New Roman" w:hAnsi="Times New Roman" w:cs="Times New Roman"/>
          <w:i/>
          <w:sz w:val="24"/>
          <w:szCs w:val="24"/>
          <w:lang w:eastAsia="bg-BG"/>
        </w:rPr>
        <w:t xml:space="preserve"> “... blerjen, shitjen”;</w:t>
      </w:r>
    </w:p>
    <w:p w:rsidR="00C26AB6" w:rsidRPr="00763E5C" w:rsidRDefault="00C26AB6" w:rsidP="00C26AB6">
      <w:pPr>
        <w:jc w:val="both"/>
        <w:rPr>
          <w:rFonts w:ascii="Times New Roman" w:hAnsi="Times New Roman" w:cs="Times New Roman"/>
          <w:sz w:val="24"/>
          <w:szCs w:val="24"/>
          <w:lang w:eastAsia="bg-BG"/>
        </w:rPr>
      </w:pPr>
    </w:p>
    <w:p w:rsidR="00C26AB6" w:rsidRPr="00763E5C" w:rsidRDefault="00C26AB6" w:rsidP="00C26AB6">
      <w:pPr>
        <w:pStyle w:val="ListParagraph"/>
        <w:numPr>
          <w:ilvl w:val="0"/>
          <w:numId w:val="20"/>
        </w:numPr>
        <w:spacing w:after="240" w:line="240" w:lineRule="auto"/>
        <w:jc w:val="both"/>
        <w:rPr>
          <w:rFonts w:ascii="Times New Roman" w:eastAsia="Times New Roman" w:hAnsi="Times New Roman" w:cs="Times New Roman"/>
          <w:sz w:val="24"/>
          <w:szCs w:val="24"/>
        </w:rPr>
      </w:pPr>
      <w:r w:rsidRPr="00763E5C">
        <w:rPr>
          <w:rFonts w:ascii="Times New Roman" w:hAnsi="Times New Roman" w:cs="Times New Roman"/>
          <w:sz w:val="24"/>
          <w:szCs w:val="24"/>
          <w:lang w:eastAsia="bg-BG"/>
        </w:rPr>
        <w:t>Tek gërma (gj), pika (v) pas togfjalëshit “</w:t>
      </w:r>
      <w:r w:rsidRPr="00763E5C">
        <w:rPr>
          <w:rFonts w:ascii="Times New Roman" w:hAnsi="Times New Roman" w:cs="Times New Roman"/>
          <w:i/>
          <w:sz w:val="24"/>
          <w:szCs w:val="24"/>
        </w:rPr>
        <w:t>dhe transferimin e veprimtarive tregtare</w:t>
      </w:r>
      <w:r w:rsidRPr="00763E5C">
        <w:rPr>
          <w:rFonts w:ascii="Times New Roman" w:hAnsi="Times New Roman" w:cs="Times New Roman"/>
          <w:sz w:val="24"/>
          <w:szCs w:val="24"/>
        </w:rPr>
        <w:t>,” shtohet togfjalëshi “</w:t>
      </w:r>
      <w:r w:rsidRPr="00763E5C">
        <w:rPr>
          <w:rFonts w:ascii="Times New Roman" w:hAnsi="Times New Roman" w:cs="Times New Roman"/>
          <w:i/>
          <w:sz w:val="24"/>
          <w:szCs w:val="24"/>
        </w:rPr>
        <w:t>rritjet apo pakësimet e kapitalit, përcaktimin e pjesëve</w:t>
      </w:r>
      <w:r w:rsidRPr="00763E5C">
        <w:rPr>
          <w:rFonts w:ascii="Times New Roman" w:hAnsi="Times New Roman" w:cs="Times New Roman"/>
          <w:sz w:val="24"/>
          <w:szCs w:val="24"/>
        </w:rPr>
        <w:t>”;</w:t>
      </w:r>
    </w:p>
    <w:p w:rsidR="00C26AB6" w:rsidRPr="00763E5C" w:rsidRDefault="00C26AB6" w:rsidP="00C26AB6">
      <w:pPr>
        <w:spacing w:after="240"/>
        <w:jc w:val="both"/>
        <w:rPr>
          <w:rFonts w:ascii="Times New Roman" w:eastAsia="Times New Roman" w:hAnsi="Times New Roman" w:cs="Times New Roman"/>
          <w:sz w:val="24"/>
          <w:szCs w:val="24"/>
        </w:rPr>
      </w:pPr>
    </w:p>
    <w:p w:rsidR="00C26AB6" w:rsidRPr="00763E5C" w:rsidRDefault="00C26AB6" w:rsidP="00C26AB6">
      <w:pPr>
        <w:pStyle w:val="ListParagraph"/>
        <w:numPr>
          <w:ilvl w:val="0"/>
          <w:numId w:val="20"/>
        </w:numPr>
        <w:spacing w:after="240" w:line="240" w:lineRule="auto"/>
        <w:jc w:val="both"/>
        <w:rPr>
          <w:rFonts w:ascii="Times New Roman" w:eastAsia="Times New Roman" w:hAnsi="Times New Roman" w:cs="Times New Roman"/>
          <w:sz w:val="24"/>
          <w:szCs w:val="24"/>
        </w:rPr>
      </w:pPr>
      <w:r w:rsidRPr="00763E5C">
        <w:rPr>
          <w:rFonts w:ascii="Times New Roman" w:hAnsi="Times New Roman" w:cs="Times New Roman"/>
          <w:sz w:val="24"/>
          <w:szCs w:val="24"/>
          <w:lang w:eastAsia="bg-BG"/>
        </w:rPr>
        <w:t xml:space="preserve">Tek gërma (gj) shtohet pika (vi) me përmbajtje </w:t>
      </w:r>
    </w:p>
    <w:p w:rsidR="00C26AB6" w:rsidRPr="00763E5C" w:rsidRDefault="00C26AB6" w:rsidP="00C26AB6">
      <w:pPr>
        <w:pStyle w:val="ListParagraph"/>
        <w:numPr>
          <w:ilvl w:val="0"/>
          <w:numId w:val="20"/>
        </w:numPr>
        <w:spacing w:after="240"/>
        <w:jc w:val="both"/>
        <w:rPr>
          <w:rFonts w:ascii="Times New Roman" w:eastAsia="Times New Roman" w:hAnsi="Times New Roman" w:cs="Times New Roman"/>
          <w:sz w:val="24"/>
          <w:szCs w:val="24"/>
        </w:rPr>
      </w:pPr>
      <w:r w:rsidRPr="00763E5C">
        <w:rPr>
          <w:rFonts w:ascii="Times New Roman" w:hAnsi="Times New Roman" w:cs="Times New Roman"/>
          <w:sz w:val="24"/>
          <w:szCs w:val="24"/>
          <w:lang w:eastAsia="bg-BG"/>
        </w:rPr>
        <w:t>“</w:t>
      </w:r>
      <w:r w:rsidRPr="00763E5C">
        <w:rPr>
          <w:rFonts w:ascii="Times New Roman" w:hAnsi="Times New Roman" w:cs="Times New Roman"/>
          <w:i/>
          <w:sz w:val="24"/>
          <w:szCs w:val="24"/>
        </w:rPr>
        <w:t>vi) aktet që lidhen me njohjen dhe shlyerjen  e detyrimeve ndërmjet personave.”.</w:t>
      </w:r>
    </w:p>
    <w:p w:rsidR="00C26AB6" w:rsidRPr="00763E5C" w:rsidRDefault="00C26AB6" w:rsidP="00C26AB6">
      <w:pPr>
        <w:pStyle w:val="ListParagraph"/>
        <w:numPr>
          <w:ilvl w:val="0"/>
          <w:numId w:val="20"/>
        </w:numPr>
        <w:spacing w:after="240" w:line="240" w:lineRule="auto"/>
        <w:jc w:val="both"/>
        <w:rPr>
          <w:rFonts w:ascii="Times New Roman" w:eastAsia="Times New Roman" w:hAnsi="Times New Roman" w:cs="Times New Roman"/>
          <w:sz w:val="24"/>
          <w:szCs w:val="24"/>
        </w:rPr>
      </w:pPr>
      <w:r w:rsidRPr="00763E5C">
        <w:rPr>
          <w:rFonts w:ascii="Times New Roman" w:hAnsi="Times New Roman" w:cs="Times New Roman"/>
          <w:sz w:val="24"/>
          <w:szCs w:val="24"/>
        </w:rPr>
        <w:t>Në gërmën (h) pas togfjalëshit “</w:t>
      </w:r>
      <w:r w:rsidRPr="00763E5C">
        <w:rPr>
          <w:rFonts w:ascii="Times New Roman" w:hAnsi="Times New Roman" w:cs="Times New Roman"/>
          <w:i/>
          <w:sz w:val="24"/>
          <w:szCs w:val="24"/>
        </w:rPr>
        <w:t>që lidhen me blerje ose shitje të pasurive të paluajtshme</w:t>
      </w:r>
      <w:r w:rsidRPr="00763E5C">
        <w:rPr>
          <w:rFonts w:ascii="Times New Roman" w:hAnsi="Times New Roman" w:cs="Times New Roman"/>
          <w:sz w:val="24"/>
          <w:szCs w:val="24"/>
        </w:rPr>
        <w:t>” shtohet togfjalëshi “</w:t>
      </w:r>
      <w:r w:rsidRPr="00763E5C">
        <w:rPr>
          <w:rFonts w:ascii="Times New Roman" w:hAnsi="Times New Roman" w:cs="Times New Roman"/>
          <w:i/>
          <w:sz w:val="24"/>
          <w:szCs w:val="24"/>
          <w:lang w:eastAsia="bg-BG"/>
        </w:rPr>
        <w:t>apo kur veprojnë si ndërmjetës në dhënien me qira të pasurive të paluajtshme, në lidhje me transaksionet për të cilat qiraja mujore arrin në vlerën e barabartë apo më të madhe se 500 000 Lek, pavarësisht nëse transaksioni kryhet në një transaksion të vetëm ose në disa transaksione të lidhura</w:t>
      </w:r>
      <w:r w:rsidRPr="00763E5C">
        <w:rPr>
          <w:rFonts w:ascii="Times New Roman" w:hAnsi="Times New Roman" w:cs="Times New Roman"/>
          <w:sz w:val="24"/>
          <w:szCs w:val="24"/>
          <w:lang w:eastAsia="bg-BG"/>
        </w:rPr>
        <w:t>.”</w:t>
      </w:r>
      <w:r w:rsidRPr="00763E5C">
        <w:rPr>
          <w:rFonts w:ascii="Times New Roman" w:hAnsi="Times New Roman" w:cs="Times New Roman"/>
          <w:sz w:val="24"/>
          <w:szCs w:val="24"/>
        </w:rPr>
        <w:t>.</w:t>
      </w:r>
    </w:p>
    <w:p w:rsidR="00D67EF4" w:rsidRPr="00763E5C" w:rsidRDefault="00D67EF4" w:rsidP="00A3145A">
      <w:pPr>
        <w:pStyle w:val="ListParagraph"/>
        <w:spacing w:after="240" w:line="240" w:lineRule="auto"/>
        <w:jc w:val="both"/>
        <w:rPr>
          <w:rFonts w:ascii="Times New Roman" w:hAnsi="Times New Roman" w:cs="Times New Roman"/>
          <w:sz w:val="24"/>
          <w:szCs w:val="24"/>
        </w:rPr>
      </w:pPr>
    </w:p>
    <w:p w:rsidR="00F86F31" w:rsidRPr="00763E5C" w:rsidRDefault="00AB7010" w:rsidP="00A3145A">
      <w:pPr>
        <w:pStyle w:val="ListParagraph"/>
        <w:numPr>
          <w:ilvl w:val="0"/>
          <w:numId w:val="8"/>
        </w:numPr>
        <w:spacing w:after="240" w:line="240" w:lineRule="auto"/>
        <w:jc w:val="both"/>
        <w:rPr>
          <w:rFonts w:ascii="Times New Roman" w:hAnsi="Times New Roman" w:cs="Times New Roman"/>
          <w:sz w:val="24"/>
          <w:szCs w:val="24"/>
        </w:rPr>
      </w:pPr>
      <w:r w:rsidRPr="00763E5C">
        <w:rPr>
          <w:rFonts w:ascii="Times New Roman" w:eastAsia="Times New Roman" w:hAnsi="Times New Roman" w:cs="Times New Roman"/>
          <w:bCs/>
          <w:sz w:val="24"/>
          <w:szCs w:val="24"/>
        </w:rPr>
        <w:t>N</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 p</w:t>
      </w:r>
      <w:r w:rsidR="0014014A" w:rsidRPr="00763E5C">
        <w:rPr>
          <w:rFonts w:ascii="Times New Roman" w:eastAsia="Times New Roman" w:hAnsi="Times New Roman" w:cs="Times New Roman"/>
          <w:bCs/>
          <w:sz w:val="24"/>
          <w:szCs w:val="24"/>
        </w:rPr>
        <w:t>ë</w:t>
      </w:r>
      <w:r w:rsidRPr="00763E5C">
        <w:rPr>
          <w:rFonts w:ascii="Times New Roman" w:eastAsia="Times New Roman" w:hAnsi="Times New Roman" w:cs="Times New Roman"/>
          <w:bCs/>
          <w:sz w:val="24"/>
          <w:szCs w:val="24"/>
        </w:rPr>
        <w:t xml:space="preserve">rputhje me </w:t>
      </w:r>
      <w:r w:rsidRPr="00763E5C">
        <w:rPr>
          <w:rFonts w:ascii="Times New Roman" w:hAnsi="Times New Roman" w:cs="Times New Roman"/>
          <w:sz w:val="24"/>
          <w:szCs w:val="24"/>
          <w:lang w:eastAsia="bg-BG"/>
        </w:rPr>
        <w:t xml:space="preserve">parashikimet e nenit </w:t>
      </w:r>
      <w:r w:rsidRPr="00763E5C">
        <w:rPr>
          <w:rFonts w:ascii="Times New Roman" w:hAnsi="Times New Roman" w:cs="Times New Roman"/>
          <w:sz w:val="24"/>
          <w:szCs w:val="24"/>
        </w:rPr>
        <w:t>2.1 (3.i)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Pr="00763E5C">
        <w:rPr>
          <w:rFonts w:ascii="Times New Roman" w:hAnsi="Times New Roman" w:cs="Times New Roman"/>
          <w:bCs/>
          <w:sz w:val="24"/>
          <w:szCs w:val="24"/>
          <w:lang w:eastAsia="x-none"/>
        </w:rPr>
        <w:t xml:space="preserve"> n</w:t>
      </w:r>
      <w:r w:rsidRPr="00763E5C">
        <w:rPr>
          <w:rFonts w:ascii="Times New Roman" w:hAnsi="Times New Roman" w:cs="Times New Roman"/>
          <w:sz w:val="24"/>
          <w:szCs w:val="24"/>
        </w:rPr>
        <w:t>ë gërmën (k) tek numri (v) hiqen fjalë</w:t>
      </w:r>
      <w:r w:rsidR="00D15642" w:rsidRPr="00763E5C">
        <w:rPr>
          <w:rFonts w:ascii="Times New Roman" w:hAnsi="Times New Roman" w:cs="Times New Roman"/>
          <w:sz w:val="24"/>
          <w:szCs w:val="24"/>
        </w:rPr>
        <w:t>, si dhe shtohet numri (v/1), (v/2)</w:t>
      </w:r>
      <w:r w:rsidR="007D25D6" w:rsidRPr="00763E5C">
        <w:rPr>
          <w:rFonts w:ascii="Times New Roman" w:hAnsi="Times New Roman" w:cs="Times New Roman"/>
          <w:sz w:val="24"/>
          <w:szCs w:val="24"/>
        </w:rPr>
        <w:t>:</w:t>
      </w:r>
    </w:p>
    <w:p w:rsidR="007D25D6" w:rsidRPr="00763E5C" w:rsidRDefault="007D25D6" w:rsidP="007D25D6">
      <w:pPr>
        <w:spacing w:after="240" w:line="240" w:lineRule="auto"/>
        <w:jc w:val="both"/>
        <w:rPr>
          <w:rFonts w:ascii="Times New Roman" w:hAnsi="Times New Roman" w:cs="Times New Roman"/>
          <w:sz w:val="24"/>
          <w:szCs w:val="24"/>
        </w:rPr>
      </w:pPr>
    </w:p>
    <w:p w:rsidR="007D25D6" w:rsidRPr="00763E5C" w:rsidRDefault="007D25D6" w:rsidP="007D25D6">
      <w:pPr>
        <w:pStyle w:val="ListParagraph"/>
        <w:numPr>
          <w:ilvl w:val="0"/>
          <w:numId w:val="22"/>
        </w:numPr>
        <w:spacing w:after="240" w:line="240" w:lineRule="auto"/>
        <w:jc w:val="both"/>
        <w:rPr>
          <w:rFonts w:ascii="Times New Roman" w:hAnsi="Times New Roman" w:cs="Times New Roman"/>
          <w:sz w:val="24"/>
          <w:szCs w:val="24"/>
          <w:lang w:eastAsia="bg-BG"/>
        </w:rPr>
      </w:pPr>
      <w:r w:rsidRPr="00763E5C">
        <w:rPr>
          <w:rFonts w:ascii="Times New Roman" w:hAnsi="Times New Roman" w:cs="Times New Roman"/>
          <w:sz w:val="24"/>
          <w:szCs w:val="24"/>
        </w:rPr>
        <w:t xml:space="preserve">tek numri (v) në fillim të fjalisë hiqen fjalët “.. </w:t>
      </w:r>
      <w:r w:rsidRPr="00763E5C">
        <w:rPr>
          <w:rFonts w:ascii="Times New Roman" w:hAnsi="Times New Roman" w:cs="Times New Roman"/>
          <w:i/>
          <w:sz w:val="24"/>
          <w:szCs w:val="24"/>
        </w:rPr>
        <w:t>shitblerjen e veprave të artit apo</w:t>
      </w:r>
      <w:r w:rsidRPr="00763E5C">
        <w:rPr>
          <w:rFonts w:ascii="Times New Roman" w:hAnsi="Times New Roman" w:cs="Times New Roman"/>
          <w:sz w:val="24"/>
          <w:szCs w:val="24"/>
        </w:rPr>
        <w:t>”.</w:t>
      </w:r>
    </w:p>
    <w:p w:rsidR="007D25D6" w:rsidRPr="00763E5C" w:rsidRDefault="007D25D6" w:rsidP="007D25D6">
      <w:pPr>
        <w:pStyle w:val="ListParagraph"/>
        <w:rPr>
          <w:rFonts w:ascii="Times New Roman" w:hAnsi="Times New Roman" w:cs="Times New Roman"/>
          <w:sz w:val="24"/>
          <w:szCs w:val="24"/>
          <w:lang w:eastAsia="bg-BG"/>
        </w:rPr>
      </w:pPr>
    </w:p>
    <w:p w:rsidR="007D25D6" w:rsidRPr="00763E5C" w:rsidRDefault="007D25D6" w:rsidP="007D25D6">
      <w:pPr>
        <w:pStyle w:val="ListParagraph"/>
        <w:numPr>
          <w:ilvl w:val="0"/>
          <w:numId w:val="22"/>
        </w:numPr>
        <w:spacing w:after="0" w:line="240" w:lineRule="auto"/>
        <w:jc w:val="both"/>
        <w:rPr>
          <w:rFonts w:ascii="Times New Roman" w:hAnsi="Times New Roman" w:cs="Times New Roman"/>
          <w:sz w:val="24"/>
          <w:szCs w:val="24"/>
        </w:rPr>
      </w:pPr>
      <w:r w:rsidRPr="00763E5C">
        <w:rPr>
          <w:rFonts w:ascii="Times New Roman" w:hAnsi="Times New Roman" w:cs="Times New Roman"/>
          <w:sz w:val="24"/>
          <w:szCs w:val="24"/>
        </w:rPr>
        <w:t>pas numrit (v)</w:t>
      </w:r>
      <w:r w:rsidRPr="00763E5C">
        <w:rPr>
          <w:rFonts w:ascii="Times New Roman" w:hAnsi="Times New Roman" w:cs="Times New Roman"/>
          <w:sz w:val="24"/>
          <w:szCs w:val="24"/>
          <w:vertAlign w:val="superscript"/>
        </w:rPr>
        <w:t xml:space="preserve"> </w:t>
      </w:r>
      <w:r w:rsidRPr="00763E5C">
        <w:rPr>
          <w:rFonts w:ascii="Times New Roman" w:hAnsi="Times New Roman" w:cs="Times New Roman"/>
          <w:sz w:val="24"/>
          <w:szCs w:val="24"/>
        </w:rPr>
        <w:t xml:space="preserve"> shtohet numri (v/1), (v/2) me përmbajtje  si vijon:</w:t>
      </w:r>
    </w:p>
    <w:p w:rsidR="007D25D6" w:rsidRPr="00763E5C" w:rsidRDefault="007D25D6" w:rsidP="007D25D6">
      <w:pPr>
        <w:pStyle w:val="ListParagraph"/>
        <w:jc w:val="both"/>
        <w:rPr>
          <w:rFonts w:ascii="Times New Roman" w:hAnsi="Times New Roman" w:cs="Times New Roman"/>
          <w:sz w:val="24"/>
          <w:szCs w:val="24"/>
        </w:rPr>
      </w:pPr>
    </w:p>
    <w:p w:rsidR="007D25D6" w:rsidRPr="00763E5C" w:rsidRDefault="007D25D6" w:rsidP="007D25D6">
      <w:pPr>
        <w:jc w:val="both"/>
        <w:rPr>
          <w:rFonts w:ascii="Times New Roman" w:hAnsi="Times New Roman" w:cs="Times New Roman"/>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 xml:space="preserve">v/1 ) shitblerjen apo ndërmjetësimin e  veprave të artit, përfshirë kur kjo kryhet nga galeritë e artit apo shtëpitë e ankandeve, kur vlera e </w:t>
      </w:r>
      <w:r w:rsidRPr="00763E5C">
        <w:rPr>
          <w:rFonts w:ascii="Times New Roman" w:hAnsi="Times New Roman" w:cs="Times New Roman"/>
          <w:i/>
          <w:sz w:val="24"/>
          <w:szCs w:val="24"/>
          <w:lang w:eastAsia="bg-BG"/>
        </w:rPr>
        <w:t xml:space="preserve">transaksionit  të vetëm </w:t>
      </w:r>
      <w:r w:rsidRPr="00763E5C">
        <w:rPr>
          <w:rFonts w:ascii="Times New Roman" w:hAnsi="Times New Roman" w:cs="Times New Roman"/>
          <w:i/>
          <w:sz w:val="24"/>
          <w:szCs w:val="24"/>
        </w:rPr>
        <w:t xml:space="preserve">apo e transaksioneve të lidhura me njëra tjetrën është në </w:t>
      </w:r>
      <w:r w:rsidRPr="00763E5C">
        <w:rPr>
          <w:rFonts w:ascii="Times New Roman" w:hAnsi="Times New Roman" w:cs="Times New Roman"/>
          <w:bCs/>
          <w:i/>
          <w:sz w:val="24"/>
          <w:szCs w:val="24"/>
          <w:lang w:eastAsia="x-none"/>
        </w:rPr>
        <w:t xml:space="preserve">vlerë të barabartë apo më të madhe se 1 000 000 (një milion) Lek, </w:t>
      </w:r>
      <w:r w:rsidRPr="00763E5C">
        <w:rPr>
          <w:rFonts w:ascii="Times New Roman" w:hAnsi="Times New Roman" w:cs="Times New Roman"/>
          <w:i/>
          <w:sz w:val="24"/>
          <w:szCs w:val="24"/>
          <w:lang w:eastAsia="bg-BG"/>
        </w:rPr>
        <w:t>pavarësisht nëse transaksioni kryhet në një transaksion të vetëm ose në disa transaksione të lidhura</w:t>
      </w:r>
      <w:r w:rsidRPr="00763E5C">
        <w:rPr>
          <w:rFonts w:ascii="Times New Roman" w:hAnsi="Times New Roman" w:cs="Times New Roman"/>
          <w:i/>
          <w:sz w:val="24"/>
          <w:szCs w:val="24"/>
        </w:rPr>
        <w:t>;</w:t>
      </w:r>
      <w:r w:rsidRPr="00763E5C">
        <w:rPr>
          <w:rFonts w:ascii="Times New Roman" w:hAnsi="Times New Roman" w:cs="Times New Roman"/>
          <w:sz w:val="24"/>
          <w:szCs w:val="24"/>
        </w:rPr>
        <w:t>”.</w:t>
      </w:r>
    </w:p>
    <w:p w:rsidR="007D25D6" w:rsidRPr="00763E5C" w:rsidRDefault="007D25D6" w:rsidP="007D25D6">
      <w:pPr>
        <w:jc w:val="both"/>
        <w:rPr>
          <w:rFonts w:ascii="Times New Roman" w:hAnsi="Times New Roman" w:cs="Times New Roman"/>
          <w:sz w:val="24"/>
          <w:szCs w:val="24"/>
        </w:rPr>
      </w:pPr>
    </w:p>
    <w:p w:rsidR="007D25D6" w:rsidRPr="00763E5C" w:rsidRDefault="007D25D6" w:rsidP="007D25D6">
      <w:pPr>
        <w:jc w:val="both"/>
        <w:rPr>
          <w:rFonts w:ascii="Times New Roman" w:hAnsi="Times New Roman" w:cs="Times New Roman"/>
          <w:i/>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v/2) magazinimin, shitblerjen apo ndërmjetësimin e veprave të artit,  kur kjo kryhet në “zonat e lira” , kur vlera e transaksionit  të vetëm apo e transaksioneve të lidhura me njëra tjetrën është në vlerë të barabartë apo më të madhe se 1 000 000 (një milion) Lek, pavarësisht nëse transaksioni kryhet në një transaksion të vetëm ose në disa transaksione të lidhura.”.</w:t>
      </w:r>
    </w:p>
    <w:p w:rsidR="007D25D6" w:rsidRPr="00763E5C" w:rsidRDefault="007D25D6" w:rsidP="007D25D6">
      <w:pPr>
        <w:spacing w:after="240" w:line="240" w:lineRule="auto"/>
        <w:jc w:val="both"/>
        <w:rPr>
          <w:rFonts w:ascii="Times New Roman" w:hAnsi="Times New Roman" w:cs="Times New Roman"/>
          <w:sz w:val="24"/>
          <w:szCs w:val="24"/>
        </w:rPr>
      </w:pPr>
    </w:p>
    <w:p w:rsidR="00F86F31" w:rsidRPr="00763E5C" w:rsidRDefault="00F86F31" w:rsidP="00A3145A">
      <w:pPr>
        <w:pStyle w:val="ListParagraph"/>
        <w:jc w:val="both"/>
        <w:rPr>
          <w:rFonts w:ascii="Times New Roman" w:hAnsi="Times New Roman" w:cs="Times New Roman"/>
          <w:bCs/>
          <w:sz w:val="24"/>
          <w:szCs w:val="24"/>
        </w:rPr>
      </w:pPr>
    </w:p>
    <w:p w:rsidR="00453A44" w:rsidRPr="00763E5C" w:rsidRDefault="00E4796C" w:rsidP="00A3145A">
      <w:pPr>
        <w:pStyle w:val="ListParagraph"/>
        <w:numPr>
          <w:ilvl w:val="0"/>
          <w:numId w:val="8"/>
        </w:numPr>
        <w:spacing w:after="240" w:line="240" w:lineRule="auto"/>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2.1 (3.a)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Pr="00763E5C">
        <w:rPr>
          <w:rFonts w:ascii="Times New Roman" w:hAnsi="Times New Roman" w:cs="Times New Roman"/>
          <w:bCs/>
          <w:sz w:val="24"/>
          <w:szCs w:val="24"/>
          <w:lang w:eastAsia="x-none"/>
        </w:rPr>
        <w:t xml:space="preserve"> </w:t>
      </w:r>
      <w:r w:rsidRPr="00763E5C">
        <w:rPr>
          <w:rFonts w:ascii="Times New Roman" w:hAnsi="Times New Roman" w:cs="Times New Roman"/>
          <w:sz w:val="24"/>
          <w:szCs w:val="24"/>
        </w:rPr>
        <w:t>pas gërmës (ll)</w:t>
      </w:r>
      <w:r w:rsidR="009E244D" w:rsidRPr="00763E5C">
        <w:rPr>
          <w:rFonts w:ascii="Times New Roman" w:hAnsi="Times New Roman" w:cs="Times New Roman"/>
          <w:sz w:val="24"/>
          <w:szCs w:val="24"/>
        </w:rPr>
        <w:t xml:space="preserve"> shtohen gërmat (m), (n), (nj):</w:t>
      </w:r>
    </w:p>
    <w:p w:rsidR="009E244D" w:rsidRPr="00763E5C" w:rsidRDefault="009E244D" w:rsidP="009E244D">
      <w:pPr>
        <w:spacing w:after="240" w:line="240" w:lineRule="auto"/>
        <w:jc w:val="both"/>
        <w:rPr>
          <w:rFonts w:ascii="Times New Roman" w:hAnsi="Times New Roman" w:cs="Times New Roman"/>
          <w:sz w:val="24"/>
          <w:szCs w:val="24"/>
        </w:rPr>
      </w:pPr>
    </w:p>
    <w:p w:rsidR="009E244D" w:rsidRPr="00763E5C" w:rsidRDefault="009E244D" w:rsidP="009E244D">
      <w:pPr>
        <w:jc w:val="both"/>
        <w:rPr>
          <w:rFonts w:ascii="Times New Roman" w:hAnsi="Times New Roman" w:cs="Times New Roman"/>
          <w:i/>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m)  çdo individ, person fizik apo juridik, të cilët tregtojnë mallra apo shërbime në masën që kryejnë apo pranojnë pagesa në para fizike në një shumë prej 1 000 000  (një milion) lek  ose më shumë, pavarësisht nëse transaksioni kryhet në një transaksion të vetëm ose në disa transaksione të lidhura.</w:t>
      </w:r>
    </w:p>
    <w:p w:rsidR="009E244D" w:rsidRPr="00763E5C" w:rsidRDefault="009E244D" w:rsidP="009E244D">
      <w:pPr>
        <w:jc w:val="both"/>
        <w:rPr>
          <w:rFonts w:ascii="Times New Roman" w:hAnsi="Times New Roman" w:cs="Times New Roman"/>
          <w:i/>
          <w:sz w:val="24"/>
          <w:szCs w:val="24"/>
        </w:rPr>
      </w:pPr>
      <w:r w:rsidRPr="00763E5C">
        <w:rPr>
          <w:rFonts w:ascii="Times New Roman" w:hAnsi="Times New Roman" w:cs="Times New Roman"/>
          <w:i/>
          <w:sz w:val="24"/>
          <w:szCs w:val="24"/>
        </w:rPr>
        <w:t>n)“audituesit ligjorë, kontabilistët e miratuar dhe këshilltarët tatimorë,</w:t>
      </w:r>
    </w:p>
    <w:p w:rsidR="009E244D" w:rsidRPr="00763E5C" w:rsidRDefault="009E244D" w:rsidP="009E244D">
      <w:pPr>
        <w:jc w:val="both"/>
        <w:rPr>
          <w:rFonts w:ascii="Times New Roman" w:hAnsi="Times New Roman" w:cs="Times New Roman"/>
          <w:i/>
          <w:sz w:val="24"/>
          <w:szCs w:val="24"/>
        </w:rPr>
      </w:pPr>
      <w:r w:rsidRPr="00763E5C">
        <w:rPr>
          <w:rFonts w:ascii="Times New Roman" w:hAnsi="Times New Roman" w:cs="Times New Roman"/>
          <w:i/>
          <w:sz w:val="24"/>
          <w:szCs w:val="24"/>
        </w:rPr>
        <w:t>nj) çdo person tjetër që merr përsipër që të ofrojë, drejtpërdrejt apo nëpërmjet personave të tjerë me të cilët ai person ka lidhje, ndihmë materiale, asistencë apo këshillim për çështje tatimore, si biznes kryesor apo veprimtari profesionale;”.</w:t>
      </w:r>
    </w:p>
    <w:p w:rsidR="00FB53EF" w:rsidRPr="00763E5C" w:rsidRDefault="00453A44" w:rsidP="00A3145A">
      <w:pPr>
        <w:pStyle w:val="Article"/>
        <w:numPr>
          <w:ilvl w:val="0"/>
          <w:numId w:val="8"/>
        </w:numPr>
        <w:rPr>
          <w:rFonts w:ascii="Times New Roman" w:hAnsi="Times New Roman"/>
          <w:b w:val="0"/>
          <w:i w:val="0"/>
          <w:color w:val="auto"/>
          <w:sz w:val="24"/>
          <w:szCs w:val="24"/>
          <w:lang w:val="en-US"/>
        </w:rPr>
      </w:pPr>
      <w:r w:rsidRPr="00763E5C">
        <w:rPr>
          <w:rFonts w:ascii="Times New Roman" w:hAnsi="Times New Roman"/>
          <w:b w:val="0"/>
          <w:bCs/>
          <w:i w:val="0"/>
          <w:color w:val="auto"/>
          <w:sz w:val="24"/>
          <w:szCs w:val="24"/>
        </w:rPr>
        <w:t>N</w:t>
      </w:r>
      <w:r w:rsidR="0014014A" w:rsidRPr="00763E5C">
        <w:rPr>
          <w:rFonts w:ascii="Times New Roman" w:hAnsi="Times New Roman"/>
          <w:b w:val="0"/>
          <w:bCs/>
          <w:i w:val="0"/>
          <w:color w:val="auto"/>
          <w:sz w:val="24"/>
          <w:szCs w:val="24"/>
        </w:rPr>
        <w:t>ë</w:t>
      </w:r>
      <w:r w:rsidRPr="00763E5C">
        <w:rPr>
          <w:rFonts w:ascii="Times New Roman" w:hAnsi="Times New Roman"/>
          <w:b w:val="0"/>
          <w:bCs/>
          <w:i w:val="0"/>
          <w:color w:val="auto"/>
          <w:sz w:val="24"/>
          <w:szCs w:val="24"/>
        </w:rPr>
        <w:t xml:space="preserve"> p</w:t>
      </w:r>
      <w:r w:rsidR="0014014A" w:rsidRPr="00763E5C">
        <w:rPr>
          <w:rFonts w:ascii="Times New Roman" w:hAnsi="Times New Roman"/>
          <w:b w:val="0"/>
          <w:bCs/>
          <w:i w:val="0"/>
          <w:color w:val="auto"/>
          <w:sz w:val="24"/>
          <w:szCs w:val="24"/>
        </w:rPr>
        <w:t>ë</w:t>
      </w:r>
      <w:r w:rsidRPr="00763E5C">
        <w:rPr>
          <w:rFonts w:ascii="Times New Roman" w:hAnsi="Times New Roman"/>
          <w:b w:val="0"/>
          <w:bCs/>
          <w:i w:val="0"/>
          <w:color w:val="auto"/>
          <w:sz w:val="24"/>
          <w:szCs w:val="24"/>
        </w:rPr>
        <w:t xml:space="preserve">rputhje me </w:t>
      </w:r>
      <w:r w:rsidRPr="00763E5C">
        <w:rPr>
          <w:rFonts w:ascii="Times New Roman" w:hAnsi="Times New Roman"/>
          <w:b w:val="0"/>
          <w:i w:val="0"/>
          <w:color w:val="auto"/>
          <w:sz w:val="24"/>
          <w:szCs w:val="24"/>
        </w:rPr>
        <w:t>p</w:t>
      </w:r>
      <w:r w:rsidR="0014014A" w:rsidRPr="00763E5C">
        <w:rPr>
          <w:rFonts w:ascii="Times New Roman" w:hAnsi="Times New Roman"/>
          <w:b w:val="0"/>
          <w:i w:val="0"/>
          <w:color w:val="auto"/>
          <w:sz w:val="24"/>
          <w:szCs w:val="24"/>
        </w:rPr>
        <w:t>ë</w:t>
      </w:r>
      <w:r w:rsidRPr="00763E5C">
        <w:rPr>
          <w:rFonts w:ascii="Times New Roman" w:hAnsi="Times New Roman"/>
          <w:b w:val="0"/>
          <w:i w:val="0"/>
          <w:color w:val="auto"/>
          <w:sz w:val="24"/>
          <w:szCs w:val="24"/>
        </w:rPr>
        <w:t>rkufizim</w:t>
      </w:r>
      <w:r w:rsidR="00086708" w:rsidRPr="00763E5C">
        <w:rPr>
          <w:rFonts w:ascii="Times New Roman" w:hAnsi="Times New Roman"/>
          <w:b w:val="0"/>
          <w:i w:val="0"/>
          <w:color w:val="auto"/>
          <w:sz w:val="24"/>
          <w:szCs w:val="24"/>
        </w:rPr>
        <w:t>in e dh</w:t>
      </w:r>
      <w:r w:rsidR="0014014A" w:rsidRPr="00763E5C">
        <w:rPr>
          <w:rFonts w:ascii="Times New Roman" w:hAnsi="Times New Roman"/>
          <w:b w:val="0"/>
          <w:i w:val="0"/>
          <w:color w:val="auto"/>
          <w:sz w:val="24"/>
          <w:szCs w:val="24"/>
        </w:rPr>
        <w:t>ë</w:t>
      </w:r>
      <w:r w:rsidR="00086708" w:rsidRPr="00763E5C">
        <w:rPr>
          <w:rFonts w:ascii="Times New Roman" w:hAnsi="Times New Roman"/>
          <w:b w:val="0"/>
          <w:i w:val="0"/>
          <w:color w:val="auto"/>
          <w:sz w:val="24"/>
          <w:szCs w:val="24"/>
        </w:rPr>
        <w:t>n</w:t>
      </w:r>
      <w:r w:rsidR="0014014A" w:rsidRPr="00763E5C">
        <w:rPr>
          <w:rFonts w:ascii="Times New Roman" w:hAnsi="Times New Roman"/>
          <w:b w:val="0"/>
          <w:i w:val="0"/>
          <w:color w:val="auto"/>
          <w:sz w:val="24"/>
          <w:szCs w:val="24"/>
        </w:rPr>
        <w:t>ë</w:t>
      </w:r>
      <w:r w:rsidR="00086708" w:rsidRPr="00763E5C">
        <w:rPr>
          <w:rFonts w:ascii="Times New Roman" w:hAnsi="Times New Roman"/>
          <w:b w:val="0"/>
          <w:i w:val="0"/>
          <w:color w:val="auto"/>
          <w:sz w:val="24"/>
          <w:szCs w:val="24"/>
        </w:rPr>
        <w:t xml:space="preserve"> n</w:t>
      </w:r>
      <w:r w:rsidR="0014014A" w:rsidRPr="00763E5C">
        <w:rPr>
          <w:rFonts w:ascii="Times New Roman" w:hAnsi="Times New Roman"/>
          <w:b w:val="0"/>
          <w:i w:val="0"/>
          <w:color w:val="auto"/>
          <w:sz w:val="24"/>
          <w:szCs w:val="24"/>
        </w:rPr>
        <w:t>ë</w:t>
      </w:r>
      <w:r w:rsidR="00086708" w:rsidRPr="00763E5C">
        <w:rPr>
          <w:rFonts w:ascii="Times New Roman" w:hAnsi="Times New Roman"/>
          <w:b w:val="0"/>
          <w:i w:val="0"/>
          <w:color w:val="auto"/>
          <w:sz w:val="24"/>
          <w:szCs w:val="24"/>
        </w:rPr>
        <w:t xml:space="preserve"> nenin 3, pika 2, g</w:t>
      </w:r>
      <w:r w:rsidR="0014014A" w:rsidRPr="00763E5C">
        <w:rPr>
          <w:rFonts w:ascii="Times New Roman" w:hAnsi="Times New Roman"/>
          <w:b w:val="0"/>
          <w:i w:val="0"/>
          <w:color w:val="auto"/>
          <w:sz w:val="24"/>
          <w:szCs w:val="24"/>
        </w:rPr>
        <w:t>ë</w:t>
      </w:r>
      <w:r w:rsidR="00086708" w:rsidRPr="00763E5C">
        <w:rPr>
          <w:rFonts w:ascii="Times New Roman" w:hAnsi="Times New Roman"/>
          <w:b w:val="0"/>
          <w:i w:val="0"/>
          <w:color w:val="auto"/>
          <w:sz w:val="24"/>
          <w:szCs w:val="24"/>
        </w:rPr>
        <w:t xml:space="preserve">rma (a) </w:t>
      </w:r>
      <w:r w:rsidRPr="00763E5C">
        <w:rPr>
          <w:rFonts w:ascii="Times New Roman" w:hAnsi="Times New Roman"/>
          <w:b w:val="0"/>
          <w:i w:val="0"/>
          <w:color w:val="auto"/>
          <w:sz w:val="24"/>
          <w:szCs w:val="24"/>
        </w:rPr>
        <w:t>t</w:t>
      </w:r>
      <w:r w:rsidR="0014014A" w:rsidRPr="00763E5C">
        <w:rPr>
          <w:rFonts w:ascii="Times New Roman" w:hAnsi="Times New Roman"/>
          <w:b w:val="0"/>
          <w:i w:val="0"/>
          <w:color w:val="auto"/>
          <w:sz w:val="24"/>
          <w:szCs w:val="24"/>
        </w:rPr>
        <w:t>ë</w:t>
      </w:r>
      <w:r w:rsidRPr="00763E5C">
        <w:rPr>
          <w:rFonts w:ascii="Times New Roman" w:hAnsi="Times New Roman"/>
          <w:b w:val="0"/>
          <w:i w:val="0"/>
          <w:color w:val="auto"/>
          <w:sz w:val="24"/>
          <w:szCs w:val="24"/>
        </w:rPr>
        <w:t xml:space="preserve"> direktiv</w:t>
      </w:r>
      <w:r w:rsidR="0014014A" w:rsidRPr="00763E5C">
        <w:rPr>
          <w:rFonts w:ascii="Times New Roman" w:hAnsi="Times New Roman"/>
          <w:b w:val="0"/>
          <w:i w:val="0"/>
          <w:color w:val="auto"/>
          <w:sz w:val="24"/>
          <w:szCs w:val="24"/>
        </w:rPr>
        <w:t>ë</w:t>
      </w:r>
      <w:r w:rsidRPr="00763E5C">
        <w:rPr>
          <w:rFonts w:ascii="Times New Roman" w:hAnsi="Times New Roman"/>
          <w:b w:val="0"/>
          <w:i w:val="0"/>
          <w:color w:val="auto"/>
          <w:sz w:val="24"/>
          <w:szCs w:val="24"/>
        </w:rPr>
        <w:t xml:space="preserve">s  shtohet pika </w:t>
      </w:r>
      <w:r w:rsidRPr="00763E5C">
        <w:rPr>
          <w:rFonts w:ascii="Times New Roman" w:hAnsi="Times New Roman"/>
          <w:b w:val="0"/>
          <w:bCs/>
          <w:i w:val="0"/>
          <w:color w:val="auto"/>
          <w:sz w:val="24"/>
          <w:szCs w:val="24"/>
          <w:lang w:eastAsia="x-none"/>
        </w:rPr>
        <w:t xml:space="preserve"> </w:t>
      </w:r>
      <w:r w:rsidR="00E4796C" w:rsidRPr="00763E5C">
        <w:rPr>
          <w:rFonts w:ascii="Times New Roman" w:hAnsi="Times New Roman"/>
          <w:b w:val="0"/>
          <w:i w:val="0"/>
          <w:color w:val="auto"/>
          <w:sz w:val="24"/>
          <w:szCs w:val="24"/>
        </w:rPr>
        <w:t>(o)</w:t>
      </w:r>
      <w:r w:rsidR="009E244D" w:rsidRPr="00763E5C">
        <w:rPr>
          <w:rFonts w:ascii="Times New Roman" w:hAnsi="Times New Roman"/>
          <w:b w:val="0"/>
          <w:i w:val="0"/>
          <w:color w:val="auto"/>
          <w:sz w:val="24"/>
          <w:szCs w:val="24"/>
        </w:rPr>
        <w:t>:</w:t>
      </w:r>
    </w:p>
    <w:p w:rsidR="009E244D" w:rsidRPr="00763E5C" w:rsidRDefault="009E244D" w:rsidP="009E244D">
      <w:pPr>
        <w:pStyle w:val="Article"/>
        <w:rPr>
          <w:rFonts w:ascii="Times New Roman" w:hAnsi="Times New Roman"/>
          <w:b w:val="0"/>
          <w:i w:val="0"/>
          <w:color w:val="auto"/>
          <w:sz w:val="24"/>
          <w:szCs w:val="24"/>
        </w:rPr>
      </w:pPr>
    </w:p>
    <w:p w:rsidR="009E244D" w:rsidRPr="00763E5C" w:rsidRDefault="009E244D" w:rsidP="009E244D">
      <w:pPr>
        <w:spacing w:after="240" w:line="240" w:lineRule="auto"/>
        <w:jc w:val="both"/>
        <w:rPr>
          <w:rFonts w:ascii="Times New Roman" w:hAnsi="Times New Roman" w:cs="Times New Roman"/>
          <w:sz w:val="24"/>
          <w:szCs w:val="24"/>
        </w:rPr>
      </w:pPr>
      <w:r w:rsidRPr="00763E5C">
        <w:rPr>
          <w:rFonts w:ascii="Times New Roman" w:hAnsi="Times New Roman" w:cs="Times New Roman"/>
          <w:b/>
          <w:i/>
          <w:sz w:val="24"/>
          <w:szCs w:val="24"/>
        </w:rPr>
        <w:t>“</w:t>
      </w:r>
      <w:r w:rsidRPr="00763E5C">
        <w:rPr>
          <w:rFonts w:ascii="Times New Roman" w:hAnsi="Times New Roman" w:cs="Times New Roman"/>
          <w:i/>
          <w:sz w:val="24"/>
          <w:szCs w:val="24"/>
        </w:rPr>
        <w:t>o)  shoqëri komisionere, sipas përcaktimit të legjislacionit të fushës për tregjet e kapitalit.”.</w:t>
      </w:r>
    </w:p>
    <w:p w:rsidR="002364E5" w:rsidRPr="00763E5C" w:rsidRDefault="002364E5" w:rsidP="00A3145A">
      <w:pPr>
        <w:pStyle w:val="Article"/>
        <w:ind w:left="720"/>
        <w:rPr>
          <w:rFonts w:ascii="Times New Roman" w:hAnsi="Times New Roman"/>
          <w:b w:val="0"/>
          <w:i w:val="0"/>
          <w:color w:val="auto"/>
          <w:sz w:val="24"/>
          <w:szCs w:val="24"/>
          <w:lang w:val="en-US"/>
        </w:rPr>
      </w:pPr>
    </w:p>
    <w:p w:rsidR="00FB53EF" w:rsidRPr="00763E5C" w:rsidRDefault="00FB53EF" w:rsidP="00A3145A">
      <w:pPr>
        <w:pStyle w:val="Article"/>
        <w:numPr>
          <w:ilvl w:val="0"/>
          <w:numId w:val="17"/>
        </w:numPr>
        <w:rPr>
          <w:rFonts w:ascii="Times New Roman" w:hAnsi="Times New Roman"/>
          <w:b w:val="0"/>
          <w:i w:val="0"/>
          <w:color w:val="auto"/>
          <w:sz w:val="24"/>
          <w:szCs w:val="24"/>
          <w:lang w:val="en-US"/>
        </w:rPr>
      </w:pPr>
      <w:r w:rsidRPr="00763E5C">
        <w:rPr>
          <w:rFonts w:ascii="Times New Roman" w:hAnsi="Times New Roman"/>
          <w:b w:val="0"/>
          <w:i w:val="0"/>
          <w:color w:val="auto"/>
          <w:sz w:val="24"/>
          <w:szCs w:val="24"/>
        </w:rPr>
        <w:t>Në nenin 3/1 bëhen shtesa dhe ndryshimet e mëposhtme:</w:t>
      </w:r>
    </w:p>
    <w:p w:rsidR="00D07F55" w:rsidRPr="00763E5C" w:rsidRDefault="00D07F55" w:rsidP="00A3145A">
      <w:pPr>
        <w:pStyle w:val="Article"/>
        <w:ind w:left="720"/>
        <w:rPr>
          <w:rFonts w:ascii="Times New Roman" w:hAnsi="Times New Roman"/>
          <w:b w:val="0"/>
          <w:i w:val="0"/>
          <w:color w:val="auto"/>
          <w:sz w:val="24"/>
          <w:szCs w:val="24"/>
          <w:lang w:val="en-US"/>
        </w:rPr>
      </w:pPr>
    </w:p>
    <w:p w:rsidR="00720C5F" w:rsidRPr="00763E5C" w:rsidRDefault="00720C5F" w:rsidP="00720C5F">
      <w:pPr>
        <w:pStyle w:val="ListParagraph"/>
        <w:numPr>
          <w:ilvl w:val="0"/>
          <w:numId w:val="8"/>
        </w:numPr>
        <w:spacing w:after="0" w:line="240" w:lineRule="auto"/>
        <w:jc w:val="both"/>
        <w:rPr>
          <w:rFonts w:ascii="Times New Roman" w:hAnsi="Times New Roman" w:cs="Times New Roman"/>
          <w:sz w:val="24"/>
          <w:szCs w:val="24"/>
        </w:rPr>
      </w:pPr>
      <w:r w:rsidRPr="00763E5C">
        <w:rPr>
          <w:rFonts w:ascii="Times New Roman" w:hAnsi="Times New Roman" w:cs="Times New Roman"/>
          <w:sz w:val="24"/>
          <w:szCs w:val="24"/>
        </w:rPr>
        <w:t>“Në pikën 2 fjala “</w:t>
      </w:r>
      <w:r w:rsidRPr="00763E5C">
        <w:rPr>
          <w:rFonts w:ascii="Times New Roman" w:hAnsi="Times New Roman" w:cs="Times New Roman"/>
          <w:i/>
          <w:sz w:val="24"/>
          <w:szCs w:val="24"/>
        </w:rPr>
        <w:t>organizimet</w:t>
      </w:r>
      <w:r w:rsidRPr="00763E5C">
        <w:rPr>
          <w:rFonts w:ascii="Times New Roman" w:hAnsi="Times New Roman" w:cs="Times New Roman"/>
          <w:sz w:val="24"/>
          <w:szCs w:val="24"/>
        </w:rPr>
        <w:t xml:space="preserve">” zëvendësohet me fjalët” </w:t>
      </w:r>
      <w:r w:rsidRPr="00763E5C">
        <w:rPr>
          <w:rFonts w:ascii="Times New Roman" w:hAnsi="Times New Roman" w:cs="Times New Roman"/>
          <w:i/>
          <w:sz w:val="24"/>
          <w:szCs w:val="24"/>
        </w:rPr>
        <w:t>Kujdestarët e organizimeve</w:t>
      </w:r>
      <w:r w:rsidRPr="00763E5C">
        <w:rPr>
          <w:rFonts w:ascii="Times New Roman" w:hAnsi="Times New Roman" w:cs="Times New Roman"/>
          <w:sz w:val="24"/>
          <w:szCs w:val="24"/>
        </w:rPr>
        <w:t>”;</w:t>
      </w:r>
    </w:p>
    <w:p w:rsidR="00720C5F" w:rsidRPr="00763E5C" w:rsidRDefault="00720C5F" w:rsidP="00720C5F">
      <w:pPr>
        <w:pStyle w:val="ListParagraph"/>
        <w:numPr>
          <w:ilvl w:val="0"/>
          <w:numId w:val="8"/>
        </w:numPr>
        <w:spacing w:after="0" w:line="240" w:lineRule="auto"/>
        <w:jc w:val="both"/>
        <w:rPr>
          <w:rFonts w:ascii="Times New Roman" w:hAnsi="Times New Roman" w:cs="Times New Roman"/>
          <w:sz w:val="24"/>
          <w:szCs w:val="24"/>
        </w:rPr>
      </w:pPr>
      <w:r w:rsidRPr="00763E5C">
        <w:rPr>
          <w:rFonts w:ascii="Times New Roman" w:hAnsi="Times New Roman" w:cs="Times New Roman"/>
          <w:sz w:val="24"/>
          <w:szCs w:val="24"/>
        </w:rPr>
        <w:t>Shtohet pika 4 me përmbajtje si më poshtë:</w:t>
      </w:r>
    </w:p>
    <w:p w:rsidR="00720C5F" w:rsidRPr="00763E5C" w:rsidRDefault="00720C5F" w:rsidP="00720C5F">
      <w:pPr>
        <w:spacing w:after="0" w:line="240" w:lineRule="auto"/>
        <w:jc w:val="both"/>
        <w:rPr>
          <w:rFonts w:ascii="Times New Roman" w:hAnsi="Times New Roman" w:cs="Times New Roman"/>
          <w:i/>
          <w:sz w:val="24"/>
          <w:szCs w:val="24"/>
        </w:rPr>
      </w:pPr>
      <w:r w:rsidRPr="00763E5C">
        <w:rPr>
          <w:rFonts w:ascii="Times New Roman" w:hAnsi="Times New Roman" w:cs="Times New Roman"/>
          <w:i/>
          <w:sz w:val="24"/>
          <w:szCs w:val="24"/>
        </w:rPr>
        <w:t>“4. Personi përgjegjës për zbatimin e detyrimeve të organizimeve ligjore që rrjedhin nga ky ligj është kujdestari i këtyre organizimeve.”.</w:t>
      </w:r>
    </w:p>
    <w:p w:rsidR="00720C5F" w:rsidRPr="00763E5C" w:rsidRDefault="00720C5F" w:rsidP="00720C5F">
      <w:pPr>
        <w:spacing w:after="0" w:line="240" w:lineRule="auto"/>
        <w:jc w:val="both"/>
        <w:rPr>
          <w:rFonts w:ascii="Times New Roman" w:hAnsi="Times New Roman" w:cs="Times New Roman"/>
          <w:i/>
          <w:sz w:val="24"/>
          <w:szCs w:val="24"/>
        </w:rPr>
      </w:pPr>
    </w:p>
    <w:p w:rsidR="00FB53EF" w:rsidRPr="00763E5C" w:rsidRDefault="00FB53EF" w:rsidP="00720C5F">
      <w:pPr>
        <w:spacing w:after="0" w:line="240" w:lineRule="auto"/>
        <w:jc w:val="both"/>
        <w:rPr>
          <w:rFonts w:ascii="Times New Roman" w:hAnsi="Times New Roman" w:cs="Times New Roman"/>
          <w:sz w:val="24"/>
          <w:szCs w:val="24"/>
          <w:lang w:val="sq-AL"/>
        </w:rPr>
      </w:pPr>
      <w:r w:rsidRPr="00763E5C">
        <w:rPr>
          <w:rFonts w:ascii="Times New Roman" w:hAnsi="Times New Roman" w:cs="Times New Roman"/>
          <w:sz w:val="24"/>
          <w:szCs w:val="24"/>
        </w:rPr>
        <w:t xml:space="preserve"> </w:t>
      </w:r>
      <w:r w:rsidRPr="00763E5C">
        <w:rPr>
          <w:rStyle w:val="fontstyle01"/>
          <w:rFonts w:ascii="Times New Roman" w:hAnsi="Times New Roman" w:cs="Times New Roman"/>
          <w:b w:val="0"/>
          <w:bCs w:val="0"/>
          <w:color w:val="auto"/>
          <w:sz w:val="24"/>
          <w:szCs w:val="24"/>
          <w:lang w:val="sq-AL"/>
        </w:rPr>
        <w:t>Me anë të këtij propozimi synohet rritja e vlerësimit për Rekomandimin 25 të FATF-së që titullohet “Transparenca dhe pronësia përfituese e marëveshjeve ligjore”. Lidhur me këtë rekomandim Raporti i monitorimit të përforcuar</w:t>
      </w:r>
      <w:r w:rsidRPr="00763E5C">
        <w:rPr>
          <w:rStyle w:val="FootnoteReference"/>
          <w:rFonts w:ascii="Times New Roman" w:hAnsi="Times New Roman" w:cs="Times New Roman"/>
          <w:sz w:val="24"/>
          <w:szCs w:val="24"/>
          <w:lang w:val="sq-AL"/>
        </w:rPr>
        <w:footnoteReference w:id="3"/>
      </w:r>
      <w:r w:rsidRPr="00763E5C">
        <w:rPr>
          <w:rStyle w:val="fontstyle01"/>
          <w:rFonts w:ascii="Times New Roman" w:hAnsi="Times New Roman" w:cs="Times New Roman"/>
          <w:b w:val="0"/>
          <w:bCs w:val="0"/>
          <w:color w:val="auto"/>
          <w:sz w:val="24"/>
          <w:szCs w:val="24"/>
          <w:lang w:val="sq-AL"/>
        </w:rPr>
        <w:t xml:space="preserve"> ka konkluduar se në Shqipëri ngelen të paadresuara disa mangësi që lidhen me kriteret </w:t>
      </w:r>
      <w:r w:rsidRPr="00763E5C">
        <w:rPr>
          <w:rFonts w:ascii="Times New Roman" w:hAnsi="Times New Roman" w:cs="Times New Roman"/>
          <w:sz w:val="24"/>
          <w:szCs w:val="24"/>
        </w:rPr>
        <w:t>25(c), 25.2, 25.5, 25.6 dhe 25.7</w:t>
      </w:r>
      <w:r w:rsidR="006E7157" w:rsidRPr="00763E5C">
        <w:rPr>
          <w:rFonts w:ascii="Times New Roman" w:hAnsi="Times New Roman" w:cs="Times New Roman"/>
          <w:sz w:val="24"/>
          <w:szCs w:val="24"/>
        </w:rPr>
        <w:t>.</w:t>
      </w:r>
    </w:p>
    <w:p w:rsidR="003C6210" w:rsidRPr="00763E5C" w:rsidRDefault="003C6210" w:rsidP="00A3145A">
      <w:pPr>
        <w:pStyle w:val="ListParagraph"/>
        <w:jc w:val="both"/>
        <w:rPr>
          <w:rFonts w:ascii="Times New Roman" w:hAnsi="Times New Roman" w:cs="Times New Roman"/>
          <w:i/>
          <w:sz w:val="24"/>
          <w:szCs w:val="24"/>
          <w:lang w:eastAsia="bg-BG"/>
        </w:rPr>
      </w:pPr>
    </w:p>
    <w:p w:rsidR="00772CE4" w:rsidRPr="00763E5C" w:rsidRDefault="00772CE4" w:rsidP="00A3145A">
      <w:pPr>
        <w:pStyle w:val="ListParagraph"/>
        <w:numPr>
          <w:ilvl w:val="0"/>
          <w:numId w:val="17"/>
        </w:numPr>
        <w:jc w:val="both"/>
        <w:rPr>
          <w:rFonts w:ascii="Times New Roman" w:hAnsi="Times New Roman" w:cs="Times New Roman"/>
          <w:i/>
          <w:sz w:val="24"/>
          <w:szCs w:val="24"/>
          <w:lang w:eastAsia="bg-BG"/>
        </w:rPr>
      </w:pPr>
      <w:r w:rsidRPr="00763E5C">
        <w:rPr>
          <w:rFonts w:ascii="Times New Roman" w:hAnsi="Times New Roman" w:cs="Times New Roman"/>
          <w:sz w:val="24"/>
          <w:szCs w:val="24"/>
          <w:lang w:eastAsia="bg-BG"/>
        </w:rPr>
        <w:t>Në nenin 4/1 “Masat e vigjilencës së duhur” b</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hen shtesa dhe ndryshimet e 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poshtme:</w:t>
      </w:r>
    </w:p>
    <w:p w:rsidR="00D07F55" w:rsidRPr="00763E5C" w:rsidRDefault="00D07F55" w:rsidP="00A3145A">
      <w:pPr>
        <w:pStyle w:val="ListParagraph"/>
        <w:jc w:val="both"/>
        <w:rPr>
          <w:rFonts w:ascii="Times New Roman" w:hAnsi="Times New Roman" w:cs="Times New Roman"/>
          <w:i/>
          <w:sz w:val="24"/>
          <w:szCs w:val="24"/>
          <w:lang w:eastAsia="bg-BG"/>
        </w:rPr>
      </w:pPr>
    </w:p>
    <w:p w:rsidR="000B732D" w:rsidRPr="00763E5C" w:rsidRDefault="00772CE4" w:rsidP="000B732D">
      <w:pPr>
        <w:pStyle w:val="ListParagraph"/>
        <w:numPr>
          <w:ilvl w:val="0"/>
          <w:numId w:val="8"/>
        </w:numPr>
        <w:jc w:val="both"/>
        <w:rPr>
          <w:rFonts w:ascii="Times New Roman" w:hAnsi="Times New Roman" w:cs="Times New Roman"/>
          <w:i/>
          <w:sz w:val="24"/>
          <w:szCs w:val="24"/>
          <w:lang w:eastAsia="bg-BG"/>
        </w:rPr>
      </w:pPr>
      <w:r w:rsidRPr="00763E5C">
        <w:rPr>
          <w:rFonts w:ascii="Times New Roman" w:hAnsi="Times New Roman" w:cs="Times New Roman"/>
          <w:bCs/>
          <w:sz w:val="24"/>
          <w:szCs w:val="24"/>
        </w:rPr>
        <w:lastRenderedPageBreak/>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Pr="00763E5C">
        <w:rPr>
          <w:rFonts w:ascii="Times New Roman" w:hAnsi="Times New Roman" w:cs="Times New Roman"/>
          <w:b/>
          <w:sz w:val="24"/>
          <w:szCs w:val="24"/>
          <w:lang w:val="en-GB"/>
        </w:rPr>
        <w:t xml:space="preserve">13(6)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Pr="00763E5C">
        <w:rPr>
          <w:rFonts w:ascii="Times New Roman" w:hAnsi="Times New Roman" w:cs="Times New Roman"/>
          <w:sz w:val="24"/>
          <w:szCs w:val="24"/>
          <w:lang w:eastAsia="bg-BG"/>
        </w:rPr>
        <w:t xml:space="preserve"> tek pika 1, gërma (b) shtohet numri (iii)</w:t>
      </w:r>
      <w:r w:rsidR="000B732D" w:rsidRPr="00763E5C">
        <w:rPr>
          <w:rFonts w:ascii="Times New Roman" w:hAnsi="Times New Roman" w:cs="Times New Roman"/>
          <w:sz w:val="24"/>
          <w:szCs w:val="24"/>
          <w:lang w:eastAsia="bg-BG"/>
        </w:rPr>
        <w:t>:</w:t>
      </w:r>
    </w:p>
    <w:p w:rsidR="000B732D" w:rsidRPr="00763E5C" w:rsidRDefault="000B732D" w:rsidP="000B732D">
      <w:pPr>
        <w:jc w:val="both"/>
        <w:rPr>
          <w:rFonts w:ascii="Times New Roman" w:hAnsi="Times New Roman" w:cs="Times New Roman"/>
          <w:i/>
          <w:sz w:val="24"/>
          <w:szCs w:val="24"/>
          <w:lang w:eastAsia="bg-BG"/>
        </w:rPr>
      </w:pPr>
      <w:r w:rsidRPr="00763E5C">
        <w:rPr>
          <w:rFonts w:ascii="Times New Roman" w:hAnsi="Times New Roman" w:cs="Times New Roman"/>
          <w:sz w:val="24"/>
          <w:szCs w:val="24"/>
          <w:lang w:eastAsia="bg-BG"/>
        </w:rPr>
        <w:t>“(</w:t>
      </w:r>
      <w:r w:rsidRPr="00763E5C">
        <w:rPr>
          <w:rFonts w:ascii="Times New Roman" w:hAnsi="Times New Roman" w:cs="Times New Roman"/>
          <w:i/>
          <w:sz w:val="24"/>
          <w:szCs w:val="24"/>
          <w:lang w:eastAsia="bg-BG"/>
        </w:rPr>
        <w:t>iii) të verifikojnë identitetin e përfituesit të personit juridik apo të përfituesit, të mire besuarit  të organizimit ligjor në kohën e pagesës</w:t>
      </w:r>
      <w:r w:rsidRPr="00763E5C">
        <w:rPr>
          <w:rFonts w:ascii="Times New Roman" w:hAnsi="Times New Roman" w:cs="Times New Roman"/>
          <w:i/>
          <w:sz w:val="24"/>
          <w:szCs w:val="24"/>
        </w:rPr>
        <w:t xml:space="preserve"> </w:t>
      </w:r>
      <w:r w:rsidRPr="00763E5C">
        <w:rPr>
          <w:rFonts w:ascii="Times New Roman" w:hAnsi="Times New Roman" w:cs="Times New Roman"/>
          <w:i/>
          <w:sz w:val="24"/>
          <w:szCs w:val="24"/>
          <w:lang w:eastAsia="bg-BG"/>
        </w:rPr>
        <w:t>ose në kohën e ushtrimit të të drejtave të fituara nga përfituesi;”.</w:t>
      </w:r>
    </w:p>
    <w:p w:rsidR="00F147DD" w:rsidRPr="00763E5C" w:rsidRDefault="00F147DD" w:rsidP="00A3145A">
      <w:pPr>
        <w:pStyle w:val="ListParagraph"/>
        <w:jc w:val="both"/>
        <w:rPr>
          <w:rFonts w:ascii="Times New Roman" w:hAnsi="Times New Roman" w:cs="Times New Roman"/>
          <w:i/>
          <w:sz w:val="24"/>
          <w:szCs w:val="24"/>
          <w:lang w:eastAsia="bg-BG"/>
        </w:rPr>
      </w:pPr>
    </w:p>
    <w:p w:rsidR="001517D2" w:rsidRPr="00763E5C" w:rsidRDefault="007F4A41" w:rsidP="00A3145A">
      <w:pPr>
        <w:pStyle w:val="ListParagraph"/>
        <w:numPr>
          <w:ilvl w:val="0"/>
          <w:numId w:val="8"/>
        </w:numPr>
        <w:jc w:val="both"/>
        <w:rPr>
          <w:rFonts w:ascii="Times New Roman" w:hAnsi="Times New Roman" w:cs="Times New Roman"/>
          <w:i/>
          <w:sz w:val="24"/>
          <w:szCs w:val="24"/>
          <w:lang w:eastAsia="bg-BG"/>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Pr="00763E5C">
        <w:rPr>
          <w:rFonts w:ascii="Times New Roman" w:hAnsi="Times New Roman" w:cs="Times New Roman"/>
          <w:b/>
          <w:sz w:val="24"/>
          <w:szCs w:val="24"/>
          <w:lang w:val="en-GB"/>
        </w:rPr>
        <w:t xml:space="preserve">13(5)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Pr="00763E5C">
        <w:rPr>
          <w:rFonts w:ascii="Times New Roman" w:hAnsi="Times New Roman" w:cs="Times New Roman"/>
          <w:sz w:val="24"/>
          <w:szCs w:val="24"/>
          <w:lang w:eastAsia="bg-BG"/>
        </w:rPr>
        <w:t xml:space="preserve"> tek pika 1, </w:t>
      </w:r>
      <w:r w:rsidRPr="00763E5C">
        <w:rPr>
          <w:rFonts w:ascii="Times New Roman" w:hAnsi="Times New Roman" w:cs="Times New Roman"/>
          <w:sz w:val="24"/>
          <w:szCs w:val="24"/>
        </w:rPr>
        <w:t>pas</w:t>
      </w:r>
      <w:r w:rsidR="00135997" w:rsidRPr="00763E5C">
        <w:rPr>
          <w:rFonts w:ascii="Times New Roman" w:hAnsi="Times New Roman" w:cs="Times New Roman"/>
          <w:sz w:val="24"/>
          <w:szCs w:val="24"/>
        </w:rPr>
        <w:t xml:space="preserve"> gërmës (b) shtohet gërma (b/1): </w:t>
      </w:r>
    </w:p>
    <w:p w:rsidR="00135997" w:rsidRPr="00763E5C" w:rsidRDefault="00135997" w:rsidP="00135997">
      <w:pPr>
        <w:widowControl w:val="0"/>
        <w:snapToGrid w:val="0"/>
        <w:jc w:val="both"/>
        <w:rPr>
          <w:rFonts w:ascii="Times New Roman" w:hAnsi="Times New Roman" w:cs="Times New Roman"/>
          <w:i/>
          <w:sz w:val="24"/>
          <w:szCs w:val="24"/>
        </w:rPr>
      </w:pPr>
      <w:r w:rsidRPr="00763E5C">
        <w:rPr>
          <w:rFonts w:ascii="Times New Roman" w:hAnsi="Times New Roman" w:cs="Times New Roman"/>
          <w:i/>
          <w:sz w:val="24"/>
          <w:szCs w:val="24"/>
          <w:lang w:eastAsia="bg-BG"/>
        </w:rPr>
        <w:t>“</w:t>
      </w:r>
      <w:r w:rsidRPr="00763E5C">
        <w:rPr>
          <w:rFonts w:ascii="Times New Roman" w:hAnsi="Times New Roman" w:cs="Times New Roman"/>
          <w:i/>
          <w:sz w:val="24"/>
          <w:szCs w:val="24"/>
        </w:rPr>
        <w:t xml:space="preserve">b/1). Për personat juridik që merren me </w:t>
      </w:r>
      <w:r w:rsidRPr="00763E5C">
        <w:rPr>
          <w:rFonts w:ascii="Times New Roman" w:hAnsi="Times New Roman" w:cs="Times New Roman"/>
          <w:i/>
          <w:sz w:val="24"/>
          <w:szCs w:val="24"/>
          <w:lang w:eastAsia="bg-BG"/>
        </w:rPr>
        <w:t>sigurimin e jetës apo sigurimet e tjera të lidhura me investimet</w:t>
      </w:r>
      <w:r w:rsidRPr="00763E5C">
        <w:rPr>
          <w:rFonts w:ascii="Times New Roman" w:hAnsi="Times New Roman" w:cs="Times New Roman"/>
          <w:i/>
          <w:sz w:val="24"/>
          <w:szCs w:val="24"/>
        </w:rPr>
        <w:t xml:space="preserve"> përveç ushtrimit të detyrueshëm të masave që duhet të ndërmerren për ushtrimin e vigjilencës së duhur ndaj klientit dhe pronarit përfitues, institucionet financiare apo kredituese marrin masat e mëposhtme ndaj përfituesit të sigurimit të jetës dhe </w:t>
      </w:r>
      <w:r w:rsidRPr="00763E5C">
        <w:rPr>
          <w:rFonts w:ascii="Times New Roman" w:hAnsi="Times New Roman" w:cs="Times New Roman"/>
          <w:i/>
          <w:sz w:val="24"/>
          <w:szCs w:val="24"/>
          <w:lang w:eastAsia="bg-BG"/>
        </w:rPr>
        <w:t>policave të tjera të sigurimit të lidhura me investimet, sapo përfituesi/sit identifikohen apo përcaktohen:</w:t>
      </w:r>
    </w:p>
    <w:p w:rsidR="00135997" w:rsidRPr="00763E5C" w:rsidRDefault="00135997" w:rsidP="00135997">
      <w:pPr>
        <w:widowControl w:val="0"/>
        <w:snapToGrid w:val="0"/>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 në rast të përfituesve të identifikuar si person të emëruar specifikisht apo në rastin e organizimeve ligjore, merret emri i  personit;</w:t>
      </w:r>
    </w:p>
    <w:p w:rsidR="00135997" w:rsidRPr="00763E5C" w:rsidRDefault="00135997" w:rsidP="00135997">
      <w:pPr>
        <w:widowControl w:val="0"/>
        <w:snapToGrid w:val="0"/>
        <w:jc w:val="both"/>
        <w:rPr>
          <w:rFonts w:ascii="Times New Roman" w:hAnsi="Times New Roman" w:cs="Times New Roman"/>
          <w:i/>
          <w:sz w:val="24"/>
          <w:szCs w:val="24"/>
        </w:rPr>
      </w:pPr>
      <w:r w:rsidRPr="00763E5C">
        <w:rPr>
          <w:rFonts w:ascii="Times New Roman" w:hAnsi="Times New Roman" w:cs="Times New Roman"/>
          <w:i/>
          <w:sz w:val="24"/>
          <w:szCs w:val="24"/>
        </w:rPr>
        <w:t>ii) në rastin e përfituesve të përcaktuar  në bazë të karakteristikave, klasës apo nga mjete të tjera, institucionet financiare apo kredituese duhet të marrin informacion të mjaftueshëm në lidhje me përfituesin/ sit, për të përcaktuar i</w:t>
      </w:r>
      <w:r w:rsidRPr="00763E5C">
        <w:rPr>
          <w:rFonts w:ascii="Times New Roman" w:hAnsi="Times New Roman" w:cs="Times New Roman"/>
          <w:i/>
          <w:sz w:val="24"/>
          <w:szCs w:val="24"/>
          <w:lang w:eastAsia="bg-BG"/>
        </w:rPr>
        <w:t>dentitetin e përfituesit në kohën e pagesës</w:t>
      </w:r>
      <w:r w:rsidRPr="00763E5C">
        <w:rPr>
          <w:rFonts w:ascii="Times New Roman" w:hAnsi="Times New Roman" w:cs="Times New Roman"/>
          <w:i/>
          <w:sz w:val="24"/>
          <w:szCs w:val="24"/>
        </w:rPr>
        <w:t>.</w:t>
      </w:r>
    </w:p>
    <w:p w:rsidR="00135997" w:rsidRPr="00763E5C" w:rsidRDefault="00135997" w:rsidP="00135997">
      <w:pPr>
        <w:jc w:val="both"/>
        <w:rPr>
          <w:rFonts w:ascii="Times New Roman" w:hAnsi="Times New Roman" w:cs="Times New Roman"/>
          <w:i/>
          <w:sz w:val="24"/>
          <w:szCs w:val="24"/>
          <w:lang w:eastAsia="bg-BG"/>
        </w:rPr>
      </w:pPr>
      <w:r w:rsidRPr="00763E5C">
        <w:rPr>
          <w:rFonts w:ascii="Times New Roman" w:hAnsi="Times New Roman" w:cs="Times New Roman"/>
          <w:i/>
          <w:sz w:val="24"/>
          <w:szCs w:val="24"/>
        </w:rPr>
        <w:t>Në lidhje me pikat (i) dhe (ii), verifikimi i identitetit të përfituesve do të bëhet në momentin e kryerjes së pagesës. Në rastin e kryerjes, tërësisht ose pjesërisht, të sigurimit të jetës ose të investimet në dobi të një pale të tretë, institucionet financiare apo kredituese duhet të identifikojnë pronarin përfitues në kohën e caktimit të personit fizik, të personit juridik apo të organizimit ligjor që përfiton nga polica e sigurimit.”.</w:t>
      </w:r>
    </w:p>
    <w:p w:rsidR="00D07F55" w:rsidRPr="00763E5C" w:rsidRDefault="00D07F55" w:rsidP="00A3145A">
      <w:pPr>
        <w:pStyle w:val="ListParagraph"/>
        <w:jc w:val="both"/>
        <w:rPr>
          <w:rFonts w:ascii="Times New Roman" w:hAnsi="Times New Roman" w:cs="Times New Roman"/>
          <w:i/>
          <w:sz w:val="24"/>
          <w:szCs w:val="24"/>
          <w:lang w:eastAsia="bg-BG"/>
        </w:rPr>
      </w:pPr>
    </w:p>
    <w:p w:rsidR="003A74F7" w:rsidRPr="00763E5C" w:rsidRDefault="003A74F7"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funksion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forcimit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masave parandaluese dhe ne vijim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vler</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simit nga autoriteti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rgjegj</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 i praktik</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 se mbik</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qyrjes 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rputhshm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ris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subjekteve raportuese me detyrimet kund</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 pastrimit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parave dhe financimit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terrorizmit </w:t>
      </w:r>
      <w:r w:rsidRPr="00763E5C">
        <w:rPr>
          <w:rFonts w:ascii="Times New Roman" w:hAnsi="Times New Roman" w:cs="Times New Roman"/>
          <w:sz w:val="24"/>
          <w:szCs w:val="24"/>
        </w:rPr>
        <w:t>në nenin 5, pas pikës 2 shtohet pika 2.1 duke vendosur detyrime minimale kujdesi edhe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transaksionet në vlera më të vogla se 100,000 lek.</w:t>
      </w:r>
    </w:p>
    <w:p w:rsidR="00624361" w:rsidRPr="00763E5C" w:rsidRDefault="00624361" w:rsidP="00D65784">
      <w:pPr>
        <w:jc w:val="both"/>
        <w:rPr>
          <w:rFonts w:ascii="Times New Roman" w:hAnsi="Times New Roman" w:cs="Times New Roman"/>
          <w:sz w:val="24"/>
          <w:szCs w:val="24"/>
          <w:lang w:eastAsia="bg-BG"/>
        </w:rPr>
      </w:pPr>
      <w:r w:rsidRPr="00763E5C">
        <w:rPr>
          <w:rFonts w:ascii="Times New Roman" w:hAnsi="Times New Roman" w:cs="Times New Roman"/>
          <w:i/>
          <w:sz w:val="24"/>
          <w:szCs w:val="24"/>
        </w:rPr>
        <w:t xml:space="preserve">“2.1 Për klientët rastësorë që kryejnë transaksione në vlera më të vogla se 100,000 lek, </w:t>
      </w:r>
      <w:r w:rsidRPr="00763E5C">
        <w:rPr>
          <w:rFonts w:ascii="Times New Roman" w:hAnsi="Times New Roman" w:cs="Times New Roman"/>
          <w:sz w:val="24"/>
          <w:szCs w:val="24"/>
        </w:rPr>
        <w:t>ruajtja e kopjes se dokumenteve identifikuese nuk është e detyrueshme</w:t>
      </w:r>
      <w:r w:rsidRPr="00763E5C">
        <w:rPr>
          <w:rFonts w:ascii="Times New Roman" w:hAnsi="Times New Roman" w:cs="Times New Roman"/>
          <w:i/>
          <w:sz w:val="24"/>
          <w:szCs w:val="24"/>
        </w:rPr>
        <w:t>. Për këta klientë regjistrohen së paku të dhënat e emrit, mbiemrit, datëlindjes, numrit personal për shtetasit e Republikës së Shqipërisë, si dhe atë të barasvlershëm për shtetasit e huaj dhe autoritetin që e ka lëshuar.”</w:t>
      </w:r>
    </w:p>
    <w:p w:rsidR="00D07F55" w:rsidRPr="00763E5C" w:rsidRDefault="00D07F55" w:rsidP="00A3145A">
      <w:pPr>
        <w:pStyle w:val="ListParagraph"/>
        <w:jc w:val="both"/>
        <w:rPr>
          <w:rFonts w:ascii="Times New Roman" w:hAnsi="Times New Roman" w:cs="Times New Roman"/>
          <w:sz w:val="24"/>
          <w:szCs w:val="24"/>
          <w:lang w:eastAsia="bg-BG"/>
        </w:rPr>
      </w:pPr>
    </w:p>
    <w:p w:rsidR="00D07F55" w:rsidRPr="00763E5C" w:rsidRDefault="007D286A"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m</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nyr</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shmanget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rdorimi I institutit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mb</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shtetjes 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pale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treat me q</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llim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shmangies 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rgjegj</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sis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nga subjektet raportuese </w:t>
      </w:r>
      <w:r w:rsidRPr="00763E5C">
        <w:rPr>
          <w:rFonts w:ascii="Times New Roman" w:hAnsi="Times New Roman" w:cs="Times New Roman"/>
          <w:sz w:val="24"/>
          <w:szCs w:val="24"/>
          <w:lang w:eastAsia="bg-BG"/>
        </w:rPr>
        <w:lastRenderedPageBreak/>
        <w:t>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rmjet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rdorimit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pal</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ve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treta- pjes</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e subjektit raportues, në nenin 6/1</w:t>
      </w:r>
      <w:r w:rsidR="00022FC6" w:rsidRPr="00763E5C">
        <w:rPr>
          <w:rFonts w:ascii="Times New Roman" w:hAnsi="Times New Roman" w:cs="Times New Roman"/>
          <w:sz w:val="24"/>
          <w:szCs w:val="24"/>
          <w:lang w:eastAsia="bg-BG"/>
        </w:rPr>
        <w:t xml:space="preserve"> </w:t>
      </w:r>
      <w:r w:rsidRPr="00763E5C">
        <w:rPr>
          <w:rFonts w:ascii="Times New Roman" w:hAnsi="Times New Roman" w:cs="Times New Roman"/>
          <w:sz w:val="24"/>
          <w:szCs w:val="24"/>
          <w:lang w:eastAsia="bg-BG"/>
        </w:rPr>
        <w:t>në fund fjalisë të pikës 4 shtohet nj</w:t>
      </w:r>
      <w:r w:rsidR="0014014A" w:rsidRPr="00763E5C">
        <w:rPr>
          <w:rFonts w:ascii="Times New Roman" w:hAnsi="Times New Roman" w:cs="Times New Roman"/>
          <w:sz w:val="24"/>
          <w:szCs w:val="24"/>
          <w:lang w:eastAsia="bg-BG"/>
        </w:rPr>
        <w:t>ë</w:t>
      </w:r>
      <w:r w:rsidR="00022FC6" w:rsidRPr="00763E5C">
        <w:rPr>
          <w:rFonts w:ascii="Times New Roman" w:hAnsi="Times New Roman" w:cs="Times New Roman"/>
          <w:sz w:val="24"/>
          <w:szCs w:val="24"/>
          <w:lang w:eastAsia="bg-BG"/>
        </w:rPr>
        <w:t xml:space="preserve"> togfjalëshi </w:t>
      </w:r>
      <w:r w:rsidR="00022FC6" w:rsidRPr="00763E5C">
        <w:rPr>
          <w:rFonts w:ascii="Times New Roman" w:hAnsi="Times New Roman" w:cs="Times New Roman"/>
          <w:i/>
          <w:sz w:val="24"/>
          <w:szCs w:val="24"/>
          <w:lang w:eastAsia="bg-BG"/>
        </w:rPr>
        <w:t xml:space="preserve">“, apo </w:t>
      </w:r>
      <w:r w:rsidR="00022FC6" w:rsidRPr="00763E5C">
        <w:rPr>
          <w:rFonts w:ascii="Times New Roman" w:hAnsi="Times New Roman" w:cs="Times New Roman"/>
          <w:i/>
          <w:sz w:val="24"/>
          <w:szCs w:val="24"/>
        </w:rPr>
        <w:t>kur pala e tretë mund të konsiderohet si pjesë e subjektit</w:t>
      </w:r>
      <w:r w:rsidR="00022FC6" w:rsidRPr="00763E5C">
        <w:rPr>
          <w:rFonts w:ascii="Times New Roman" w:hAnsi="Times New Roman" w:cs="Times New Roman"/>
          <w:i/>
          <w:sz w:val="24"/>
          <w:szCs w:val="24"/>
          <w:lang w:eastAsia="bg-BG"/>
        </w:rPr>
        <w:t>.”.</w:t>
      </w:r>
    </w:p>
    <w:p w:rsidR="00CD4934" w:rsidRPr="00763E5C" w:rsidRDefault="00CD4934" w:rsidP="00A3145A">
      <w:pPr>
        <w:pStyle w:val="ListParagraph"/>
        <w:jc w:val="both"/>
        <w:rPr>
          <w:rFonts w:ascii="Times New Roman" w:hAnsi="Times New Roman" w:cs="Times New Roman"/>
          <w:sz w:val="24"/>
          <w:szCs w:val="24"/>
          <w:lang w:eastAsia="bg-BG"/>
        </w:rPr>
      </w:pPr>
    </w:p>
    <w:p w:rsidR="00CD4934" w:rsidRPr="00763E5C" w:rsidRDefault="00CD4934"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18a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Pr="00763E5C">
        <w:rPr>
          <w:rFonts w:ascii="Times New Roman" w:hAnsi="Times New Roman" w:cs="Times New Roman"/>
          <w:sz w:val="24"/>
          <w:szCs w:val="24"/>
          <w:lang w:eastAsia="bg-BG"/>
        </w:rPr>
        <w:t xml:space="preserve"> në nenin 8 pas pikës (5</w:t>
      </w:r>
      <w:r w:rsidR="005351DF" w:rsidRPr="00763E5C">
        <w:rPr>
          <w:rFonts w:ascii="Times New Roman" w:hAnsi="Times New Roman" w:cs="Times New Roman"/>
          <w:sz w:val="24"/>
          <w:szCs w:val="24"/>
          <w:lang w:eastAsia="bg-BG"/>
        </w:rPr>
        <w:t>) shtohen pikat (5/1) dhe (5/2):</w:t>
      </w:r>
    </w:p>
    <w:p w:rsidR="005351DF" w:rsidRPr="00763E5C" w:rsidRDefault="005351DF" w:rsidP="005351DF">
      <w:pPr>
        <w:pStyle w:val="ListParagraph"/>
        <w:rPr>
          <w:rFonts w:ascii="Times New Roman" w:hAnsi="Times New Roman" w:cs="Times New Roman"/>
          <w:sz w:val="24"/>
          <w:szCs w:val="24"/>
          <w:lang w:eastAsia="bg-BG"/>
        </w:rPr>
      </w:pPr>
    </w:p>
    <w:p w:rsidR="005351DF" w:rsidRPr="00763E5C" w:rsidRDefault="005351DF" w:rsidP="005351DF">
      <w:pPr>
        <w:jc w:val="both"/>
        <w:rPr>
          <w:rFonts w:ascii="Times New Roman" w:hAnsi="Times New Roman" w:cs="Times New Roman"/>
          <w:i/>
          <w:sz w:val="24"/>
          <w:szCs w:val="24"/>
        </w:rPr>
      </w:pPr>
      <w:r w:rsidRPr="00763E5C">
        <w:rPr>
          <w:rFonts w:ascii="Times New Roman" w:hAnsi="Times New Roman" w:cs="Times New Roman"/>
          <w:i/>
          <w:sz w:val="24"/>
          <w:szCs w:val="24"/>
        </w:rPr>
        <w:t>“5/1. Vigjilenca e zgjeruar kryhet edhe në raste të tjera të konsideruara me risk të lartë sipas vlerësimit të vetë subjektit. Në vlerësimin e rreziqeve të pastrimit të parave dhe financimit të terrorizmit, që lidhen me llojin e klientëve, zonës gjeografike, produkteve, shërbimeve, transaksioneve apo kanaleve të veçanta të shpërndarjes, subjektet e këtij ligji marrin parasysh faktorët dhe situatat e parashikuara me vendim të Këshillit të Ministrave.</w:t>
      </w:r>
    </w:p>
    <w:p w:rsidR="005351DF" w:rsidRPr="00763E5C" w:rsidRDefault="005351DF" w:rsidP="005351DF">
      <w:pPr>
        <w:pStyle w:val="Paragrafi"/>
        <w:rPr>
          <w:rFonts w:ascii="Times New Roman" w:hAnsi="Times New Roman"/>
          <w:i/>
          <w:sz w:val="24"/>
          <w:szCs w:val="24"/>
          <w:lang w:val="sq-AL"/>
        </w:rPr>
      </w:pP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 xml:space="preserve">5/2. </w:t>
      </w:r>
      <w:r w:rsidRPr="00763E5C">
        <w:rPr>
          <w:rFonts w:ascii="Times New Roman" w:hAnsi="Times New Roman" w:cs="Times New Roman"/>
          <w:i/>
          <w:sz w:val="24"/>
          <w:szCs w:val="24"/>
          <w:lang w:eastAsia="ar-SA"/>
        </w:rPr>
        <w:t>Në lidhje me marrëdhëniet e biznesit apo transaksionet që përfshijnë vendet me risk të lartë</w:t>
      </w:r>
      <w:r w:rsidRPr="00763E5C">
        <w:rPr>
          <w:rFonts w:ascii="Times New Roman" w:hAnsi="Times New Roman" w:cs="Times New Roman"/>
          <w:i/>
          <w:sz w:val="24"/>
          <w:szCs w:val="24"/>
          <w:lang w:eastAsia="bg-BG"/>
        </w:rPr>
        <w:t xml:space="preserve"> sipas nenit 22 gërma “f” të këtij ligji</w:t>
      </w:r>
      <w:r w:rsidRPr="00763E5C">
        <w:rPr>
          <w:rFonts w:ascii="Times New Roman" w:hAnsi="Times New Roman" w:cs="Times New Roman"/>
          <w:i/>
          <w:sz w:val="24"/>
          <w:szCs w:val="24"/>
          <w:lang w:eastAsia="ar-SA"/>
        </w:rPr>
        <w:t>, subjektet duhet të zbatojnë masat e mëposhtme të vigjilencës së zgjeruar ndaj klientit:</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b/>
          <w:i/>
          <w:sz w:val="24"/>
          <w:szCs w:val="24"/>
          <w:lang w:eastAsia="bg-BG"/>
        </w:rPr>
        <w:t xml:space="preserve">i) </w:t>
      </w:r>
      <w:r w:rsidRPr="00763E5C">
        <w:rPr>
          <w:rFonts w:ascii="Times New Roman" w:hAnsi="Times New Roman" w:cs="Times New Roman"/>
          <w:i/>
          <w:sz w:val="24"/>
          <w:szCs w:val="24"/>
          <w:lang w:eastAsia="bg-BG"/>
        </w:rPr>
        <w:t>të marrin informacion shtesë për klientin dhe pronarin (et) përfitues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ii) të marrin informacion shtesë mbi natyrën e marrëdhënies së biznesit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iii) të marrin informacion mbi burimin e fondeve dhe burimin e pasurisë së klientit dhe pronarit (ëve) përfitues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 xml:space="preserve">iv) të marrin informacion mbi arsyet e transaksioneve të synuara ose të kryera;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v) të marrin miratimin e drejtuesve të lartë vendimmarrës  për vendosjen ose vazhdimin e marrëdhënieve të biznesit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 xml:space="preserve">vi) të kryejnë monitorim të zgjeruar të marrëdhënieve të biznesit duke rritur numrin dhe </w:t>
      </w:r>
      <w:r w:rsidRPr="00763E5C">
        <w:rPr>
          <w:rFonts w:ascii="Times New Roman" w:hAnsi="Times New Roman" w:cs="Times New Roman"/>
          <w:b/>
          <w:i/>
          <w:sz w:val="24"/>
          <w:szCs w:val="24"/>
          <w:lang w:eastAsia="bg-BG"/>
        </w:rPr>
        <w:t>“</w:t>
      </w:r>
      <w:r w:rsidRPr="00763E5C">
        <w:rPr>
          <w:rFonts w:ascii="Times New Roman" w:hAnsi="Times New Roman" w:cs="Times New Roman"/>
          <w:i/>
          <w:sz w:val="24"/>
          <w:szCs w:val="24"/>
          <w:lang w:eastAsia="bg-BG"/>
        </w:rPr>
        <w:t>shpeshtinë ose periodicitetin” e kontrolleve të aplikuara, dhe zgjedhjen e modeleve të transaksioneve që kanë nevojë për ekzaminim të mëtejshëm.</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Krahas masave të mësipërme, në zbatim të angazhimeve ndërkombëtare te Republikës së Shqipërisë, subjektet zbatojnë një ose më shumë nga këto masa shtesë lidhur me klientët apo transaksionet që përfshijnë vende me risk të lartë:</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i) të zbatojnë elementë shtesë të vigjilencës se zgjeruar ;</w:t>
      </w:r>
    </w:p>
    <w:p w:rsidR="005351DF" w:rsidRPr="00763E5C" w:rsidRDefault="005351DF" w:rsidP="005351DF">
      <w:pPr>
        <w:jc w:val="both"/>
        <w:rPr>
          <w:rFonts w:ascii="Times New Roman" w:hAnsi="Times New Roman" w:cs="Times New Roman"/>
          <w:i/>
          <w:sz w:val="24"/>
          <w:szCs w:val="24"/>
          <w:lang w:eastAsia="bg-BG"/>
        </w:rPr>
      </w:pPr>
      <w:r w:rsidRPr="00763E5C">
        <w:rPr>
          <w:rFonts w:ascii="Times New Roman" w:hAnsi="Times New Roman" w:cs="Times New Roman"/>
          <w:i/>
          <w:sz w:val="24"/>
          <w:szCs w:val="24"/>
          <w:lang w:eastAsia="bg-BG"/>
        </w:rPr>
        <w:t xml:space="preserve">ii) të përdorin mekanizma  të përmirësuar për raportime apo  raportim sistematik të transaksioneve financiare ; </w:t>
      </w:r>
    </w:p>
    <w:p w:rsidR="005351DF" w:rsidRPr="00763E5C" w:rsidRDefault="005351DF" w:rsidP="005351DF">
      <w:pPr>
        <w:jc w:val="both"/>
        <w:rPr>
          <w:rFonts w:ascii="Times New Roman" w:hAnsi="Times New Roman" w:cs="Times New Roman"/>
          <w:sz w:val="24"/>
          <w:szCs w:val="24"/>
          <w:lang w:eastAsia="bg-BG"/>
        </w:rPr>
      </w:pPr>
      <w:r w:rsidRPr="00763E5C">
        <w:rPr>
          <w:rFonts w:ascii="Times New Roman" w:hAnsi="Times New Roman" w:cs="Times New Roman"/>
          <w:i/>
          <w:sz w:val="24"/>
          <w:szCs w:val="24"/>
          <w:lang w:eastAsia="bg-BG"/>
        </w:rPr>
        <w:t>iii) të kufizojnë marrëdhëniet e biznesit ose transaksionet me individët apo persona juridikë nga vendet me risk të lartë.”.</w:t>
      </w:r>
    </w:p>
    <w:p w:rsidR="008D2EB0" w:rsidRPr="00763E5C" w:rsidRDefault="008D2EB0" w:rsidP="00A3145A">
      <w:pPr>
        <w:pStyle w:val="ListParagraph"/>
        <w:jc w:val="both"/>
        <w:rPr>
          <w:rFonts w:ascii="Times New Roman" w:hAnsi="Times New Roman" w:cs="Times New Roman"/>
          <w:sz w:val="24"/>
          <w:szCs w:val="24"/>
          <w:lang w:eastAsia="bg-BG"/>
        </w:rPr>
      </w:pPr>
    </w:p>
    <w:p w:rsidR="008D2EB0" w:rsidRPr="00763E5C" w:rsidRDefault="008D2EB0"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rputhje me Rekomandimin 15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ndryshuar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w:t>
      </w:r>
      <w:r w:rsidRPr="00763E5C">
        <w:rPr>
          <w:rFonts w:ascii="Times New Roman" w:hAnsi="Times New Roman" w:cs="Times New Roman"/>
          <w:sz w:val="24"/>
          <w:szCs w:val="24"/>
        </w:rPr>
        <w:t>Grupit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Posaçëm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Veprimit Financiar</w:t>
      </w:r>
      <w:r w:rsidRPr="00763E5C">
        <w:rPr>
          <w:rFonts w:ascii="Times New Roman" w:hAnsi="Times New Roman" w:cs="Times New Roman"/>
          <w:sz w:val="24"/>
          <w:szCs w:val="24"/>
          <w:lang w:eastAsia="bg-BG"/>
        </w:rPr>
        <w:t xml:space="preserve"> (FATF), </w:t>
      </w:r>
      <w:r w:rsidRPr="00763E5C">
        <w:rPr>
          <w:rFonts w:ascii="Times New Roman" w:hAnsi="Times New Roman" w:cs="Times New Roman"/>
          <w:sz w:val="24"/>
          <w:szCs w:val="24"/>
        </w:rPr>
        <w:t>në nenin 10</w:t>
      </w:r>
      <w:r w:rsidR="003C472A" w:rsidRPr="00763E5C">
        <w:rPr>
          <w:rFonts w:ascii="Times New Roman" w:hAnsi="Times New Roman" w:cs="Times New Roman"/>
          <w:sz w:val="24"/>
          <w:szCs w:val="24"/>
        </w:rPr>
        <w:t xml:space="preserve"> pas pikës (5) shtohet pika (6)me përmbajtje.</w:t>
      </w:r>
    </w:p>
    <w:p w:rsidR="003C472A" w:rsidRPr="00763E5C" w:rsidRDefault="003C472A" w:rsidP="003C472A">
      <w:p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lastRenderedPageBreak/>
        <w:t>“</w:t>
      </w:r>
      <w:r w:rsidRPr="00763E5C">
        <w:rPr>
          <w:rFonts w:ascii="Times New Roman" w:hAnsi="Times New Roman" w:cs="Times New Roman"/>
          <w:i/>
          <w:sz w:val="24"/>
          <w:szCs w:val="24"/>
        </w:rPr>
        <w:t xml:space="preserve">6. Detyrimet e këtij neni zbatohen nga ofruesit </w:t>
      </w:r>
      <w:r w:rsidR="00B566B1" w:rsidRPr="00763E5C">
        <w:rPr>
          <w:rFonts w:ascii="Times New Roman" w:hAnsi="Times New Roman" w:cs="Times New Roman"/>
          <w:i/>
          <w:sz w:val="24"/>
          <w:szCs w:val="24"/>
        </w:rPr>
        <w:t>e shërbimeve</w:t>
      </w:r>
      <w:r w:rsidRPr="00763E5C">
        <w:rPr>
          <w:rFonts w:ascii="Times New Roman" w:hAnsi="Times New Roman" w:cs="Times New Roman"/>
          <w:i/>
          <w:sz w:val="24"/>
          <w:szCs w:val="24"/>
        </w:rPr>
        <w:t xml:space="preserve"> të mjeteve virtuale</w:t>
      </w:r>
      <w:r w:rsidRPr="00763E5C">
        <w:rPr>
          <w:rFonts w:ascii="Times New Roman" w:hAnsi="Times New Roman" w:cs="Times New Roman"/>
          <w:sz w:val="24"/>
          <w:szCs w:val="24"/>
        </w:rPr>
        <w:t>.”.</w:t>
      </w:r>
    </w:p>
    <w:p w:rsidR="001B3415" w:rsidRPr="00763E5C" w:rsidRDefault="001B3415" w:rsidP="00A3145A">
      <w:pPr>
        <w:pStyle w:val="ListParagraph"/>
        <w:jc w:val="both"/>
        <w:rPr>
          <w:rFonts w:ascii="Times New Roman" w:hAnsi="Times New Roman" w:cs="Times New Roman"/>
          <w:sz w:val="24"/>
          <w:szCs w:val="24"/>
          <w:lang w:eastAsia="bg-BG"/>
        </w:rPr>
      </w:pPr>
    </w:p>
    <w:p w:rsidR="001B3415" w:rsidRPr="00763E5C" w:rsidRDefault="00BA0BBE"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N</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p</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rputhje me Aneksin I t</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 direktiv</w:t>
      </w:r>
      <w:r w:rsidR="0014014A" w:rsidRPr="00763E5C">
        <w:rPr>
          <w:rFonts w:ascii="Times New Roman" w:hAnsi="Times New Roman" w:cs="Times New Roman"/>
          <w:sz w:val="24"/>
          <w:szCs w:val="24"/>
          <w:lang w:eastAsia="bg-BG"/>
        </w:rPr>
        <w:t>ë</w:t>
      </w:r>
      <w:r w:rsidRPr="00763E5C">
        <w:rPr>
          <w:rFonts w:ascii="Times New Roman" w:hAnsi="Times New Roman" w:cs="Times New Roman"/>
          <w:sz w:val="24"/>
          <w:szCs w:val="24"/>
          <w:lang w:eastAsia="bg-BG"/>
        </w:rPr>
        <w:t xml:space="preserve">s </w:t>
      </w:r>
      <w:r w:rsidRPr="00763E5C">
        <w:rPr>
          <w:rFonts w:ascii="Times New Roman" w:hAnsi="Times New Roman" w:cs="Times New Roman"/>
          <w:sz w:val="24"/>
          <w:szCs w:val="24"/>
        </w:rPr>
        <w:t>në nenin 11, në pikën 1, gërma (a/1) prapa numrit (ii) shtohet nj</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fjali q</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rcakton faktor</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t minimal</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q</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duhet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konsiderohen gjat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rcaktimit nga subjekti raportuese i nivelit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tyre riskut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kuad</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t</w:t>
      </w:r>
      <w:r w:rsidR="0014014A" w:rsidRPr="00763E5C">
        <w:rPr>
          <w:rFonts w:ascii="Times New Roman" w:hAnsi="Times New Roman" w:cs="Times New Roman"/>
          <w:sz w:val="24"/>
          <w:szCs w:val="24"/>
        </w:rPr>
        <w:t>ë</w:t>
      </w:r>
      <w:r w:rsidR="003E4ACC" w:rsidRPr="00763E5C">
        <w:rPr>
          <w:rFonts w:ascii="Times New Roman" w:hAnsi="Times New Roman" w:cs="Times New Roman"/>
          <w:sz w:val="24"/>
          <w:szCs w:val="24"/>
        </w:rPr>
        <w:t xml:space="preserve"> masave parandaluese:</w:t>
      </w:r>
    </w:p>
    <w:p w:rsidR="003E4ACC" w:rsidRPr="00763E5C" w:rsidRDefault="003E4ACC" w:rsidP="003E4ACC">
      <w:pPr>
        <w:pStyle w:val="Paragrafi"/>
        <w:ind w:firstLine="0"/>
        <w:rPr>
          <w:rFonts w:ascii="Times New Roman" w:hAnsi="Times New Roman"/>
          <w:i/>
          <w:sz w:val="24"/>
          <w:szCs w:val="24"/>
          <w:lang w:val="sq-AL"/>
        </w:rPr>
      </w:pPr>
      <w:r w:rsidRPr="00763E5C">
        <w:rPr>
          <w:rFonts w:ascii="Times New Roman" w:hAnsi="Times New Roman"/>
          <w:sz w:val="24"/>
          <w:szCs w:val="24"/>
          <w:lang w:eastAsia="bg-BG"/>
        </w:rPr>
        <w:t>“</w:t>
      </w:r>
      <w:r w:rsidRPr="00763E5C">
        <w:rPr>
          <w:rFonts w:ascii="Times New Roman" w:hAnsi="Times New Roman"/>
          <w:i/>
          <w:sz w:val="24"/>
          <w:szCs w:val="24"/>
          <w:lang w:val="sq-AL"/>
        </w:rPr>
        <w:t>Faktorët minimalë që duhet të vlerësohen janë:</w:t>
      </w:r>
    </w:p>
    <w:p w:rsidR="003E4ACC" w:rsidRPr="00763E5C" w:rsidRDefault="003E4ACC" w:rsidP="003E4ACC">
      <w:pPr>
        <w:pStyle w:val="Paragrafi"/>
        <w:numPr>
          <w:ilvl w:val="0"/>
          <w:numId w:val="16"/>
        </w:numPr>
        <w:rPr>
          <w:rFonts w:ascii="Times New Roman" w:hAnsi="Times New Roman"/>
          <w:i/>
          <w:sz w:val="24"/>
          <w:szCs w:val="24"/>
          <w:lang w:val="sq-AL"/>
        </w:rPr>
      </w:pPr>
      <w:r w:rsidRPr="00763E5C">
        <w:rPr>
          <w:rFonts w:ascii="Times New Roman" w:hAnsi="Times New Roman"/>
          <w:i/>
          <w:sz w:val="24"/>
          <w:szCs w:val="24"/>
          <w:lang w:val="sq-AL"/>
        </w:rPr>
        <w:t>Qëllimi i hapjes së llogarisë apo vendosjes së marrëdhënies;</w:t>
      </w:r>
    </w:p>
    <w:p w:rsidR="003E4ACC" w:rsidRPr="00763E5C" w:rsidRDefault="003E4ACC" w:rsidP="003E4ACC">
      <w:pPr>
        <w:pStyle w:val="Paragrafi"/>
        <w:numPr>
          <w:ilvl w:val="0"/>
          <w:numId w:val="16"/>
        </w:numPr>
        <w:rPr>
          <w:rFonts w:ascii="Times New Roman" w:hAnsi="Times New Roman"/>
          <w:i/>
          <w:sz w:val="24"/>
          <w:szCs w:val="24"/>
          <w:lang w:val="sq-AL"/>
        </w:rPr>
      </w:pPr>
      <w:r w:rsidRPr="00763E5C">
        <w:rPr>
          <w:rFonts w:ascii="Times New Roman" w:hAnsi="Times New Roman"/>
          <w:i/>
          <w:sz w:val="24"/>
          <w:szCs w:val="24"/>
          <w:lang w:val="sq-AL"/>
        </w:rPr>
        <w:t>Niveli i aseteve që do depozitohen nga klienti apo madhësia e transaksioneve;</w:t>
      </w:r>
    </w:p>
    <w:p w:rsidR="003E4ACC" w:rsidRPr="00763E5C" w:rsidRDefault="003E4ACC" w:rsidP="003E4ACC">
      <w:pPr>
        <w:jc w:val="both"/>
        <w:rPr>
          <w:rFonts w:ascii="Times New Roman" w:hAnsi="Times New Roman" w:cs="Times New Roman"/>
          <w:sz w:val="24"/>
          <w:szCs w:val="24"/>
          <w:lang w:eastAsia="bg-BG"/>
        </w:rPr>
      </w:pPr>
      <w:r w:rsidRPr="00763E5C">
        <w:rPr>
          <w:rFonts w:ascii="Times New Roman" w:hAnsi="Times New Roman" w:cs="Times New Roman"/>
          <w:i/>
          <w:sz w:val="24"/>
          <w:szCs w:val="24"/>
        </w:rPr>
        <w:t xml:space="preserve">Rregullshmëria ose kohëzgjatja e marrëdhënies së biznesit.”. </w:t>
      </w:r>
    </w:p>
    <w:p w:rsidR="00261ADA" w:rsidRPr="00763E5C" w:rsidRDefault="00261ADA" w:rsidP="00A3145A">
      <w:pPr>
        <w:pStyle w:val="ListParagraph"/>
        <w:jc w:val="both"/>
        <w:rPr>
          <w:rFonts w:ascii="Times New Roman" w:hAnsi="Times New Roman" w:cs="Times New Roman"/>
          <w:sz w:val="24"/>
          <w:szCs w:val="24"/>
          <w:lang w:eastAsia="bg-BG"/>
        </w:rPr>
      </w:pPr>
    </w:p>
    <w:p w:rsidR="00261ADA" w:rsidRPr="00763E5C" w:rsidRDefault="00261ADA" w:rsidP="00A3145A">
      <w:pPr>
        <w:pStyle w:val="ListParagraph"/>
        <w:numPr>
          <w:ilvl w:val="0"/>
          <w:numId w:val="17"/>
        </w:numPr>
        <w:jc w:val="both"/>
        <w:rPr>
          <w:rFonts w:ascii="Times New Roman" w:hAnsi="Times New Roman" w:cs="Times New Roman"/>
          <w:sz w:val="24"/>
          <w:szCs w:val="24"/>
          <w:lang w:eastAsia="bg-BG"/>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18, g</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rma (a) 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w:t>
      </w:r>
      <w:r w:rsidR="00751494" w:rsidRPr="00763E5C">
        <w:rPr>
          <w:rFonts w:ascii="Times New Roman" w:hAnsi="Times New Roman" w:cs="Times New Roman"/>
          <w:sz w:val="24"/>
          <w:szCs w:val="24"/>
        </w:rPr>
        <w:t xml:space="preserve"> në nenin 11, në pikën 1, gërma (a/1) numri (iii) ndryshohet duke b</w:t>
      </w:r>
      <w:r w:rsidR="0014014A" w:rsidRPr="00763E5C">
        <w:rPr>
          <w:rFonts w:ascii="Times New Roman" w:hAnsi="Times New Roman" w:cs="Times New Roman"/>
          <w:sz w:val="24"/>
          <w:szCs w:val="24"/>
        </w:rPr>
        <w:t>ë</w:t>
      </w:r>
      <w:r w:rsidR="00751494" w:rsidRPr="00763E5C">
        <w:rPr>
          <w:rFonts w:ascii="Times New Roman" w:hAnsi="Times New Roman" w:cs="Times New Roman"/>
          <w:sz w:val="24"/>
          <w:szCs w:val="24"/>
        </w:rPr>
        <w:t>r</w:t>
      </w:r>
      <w:r w:rsidR="0014014A" w:rsidRPr="00763E5C">
        <w:rPr>
          <w:rFonts w:ascii="Times New Roman" w:hAnsi="Times New Roman" w:cs="Times New Roman"/>
          <w:sz w:val="24"/>
          <w:szCs w:val="24"/>
        </w:rPr>
        <w:t>ë</w:t>
      </w:r>
      <w:r w:rsidR="00751494" w:rsidRPr="00763E5C">
        <w:rPr>
          <w:rFonts w:ascii="Times New Roman" w:hAnsi="Times New Roman" w:cs="Times New Roman"/>
          <w:sz w:val="24"/>
          <w:szCs w:val="24"/>
        </w:rPr>
        <w:t xml:space="preserve"> referenc</w:t>
      </w:r>
      <w:r w:rsidR="0014014A" w:rsidRPr="00763E5C">
        <w:rPr>
          <w:rFonts w:ascii="Times New Roman" w:hAnsi="Times New Roman" w:cs="Times New Roman"/>
          <w:sz w:val="24"/>
          <w:szCs w:val="24"/>
        </w:rPr>
        <w:t>ë</w:t>
      </w:r>
      <w:r w:rsidR="00751494" w:rsidRPr="00763E5C">
        <w:rPr>
          <w:rFonts w:ascii="Times New Roman" w:hAnsi="Times New Roman" w:cs="Times New Roman"/>
          <w:sz w:val="24"/>
          <w:szCs w:val="24"/>
        </w:rPr>
        <w:t xml:space="preserve"> përsa i përket riskut që përbëjnë vende të treta të veçanta edhe tek vlerësimet ose raportet e hartuara nga organizata ndërkombëtare dhe autoritete  me kompetencë në fushën e parandalimit të pastrimit të parave dhe luftim</w:t>
      </w:r>
      <w:r w:rsidR="00706131" w:rsidRPr="00763E5C">
        <w:rPr>
          <w:rFonts w:ascii="Times New Roman" w:hAnsi="Times New Roman" w:cs="Times New Roman"/>
          <w:sz w:val="24"/>
          <w:szCs w:val="24"/>
        </w:rPr>
        <w:t>it të financimit të terrorizmit:</w:t>
      </w:r>
    </w:p>
    <w:p w:rsidR="00706131" w:rsidRPr="00763E5C" w:rsidRDefault="00706131" w:rsidP="00706131">
      <w:pPr>
        <w:jc w:val="both"/>
        <w:rPr>
          <w:rFonts w:ascii="Times New Roman" w:hAnsi="Times New Roman" w:cs="Times New Roman"/>
          <w:sz w:val="24"/>
          <w:szCs w:val="24"/>
          <w:lang w:eastAsia="bg-BG"/>
        </w:rPr>
      </w:pPr>
      <w:r w:rsidRPr="00763E5C">
        <w:rPr>
          <w:rFonts w:ascii="Times New Roman" w:hAnsi="Times New Roman" w:cs="Times New Roman"/>
          <w:sz w:val="24"/>
          <w:szCs w:val="24"/>
          <w:lang w:eastAsia="bg-BG"/>
        </w:rPr>
        <w:t>“</w:t>
      </w:r>
      <w:r w:rsidRPr="00763E5C">
        <w:rPr>
          <w:rFonts w:ascii="Times New Roman" w:hAnsi="Times New Roman" w:cs="Times New Roman"/>
          <w:i/>
          <w:sz w:val="24"/>
          <w:szCs w:val="24"/>
        </w:rPr>
        <w:t>iii) të marrin në konsideratë vlerësimet kombëtare të riskut, vlerësimet sektoriale, të dhëna të tjera të ngjashme, rekomandimet e autoritetit përgjegjës dhe/ose autoriteteve mbikëqyrëse, si dhe vlerësime ose raporte, të hartuara nga organizata ndërkombëtare dhe autoritete  me kompetencë në fushën e parandalimit të pastrimit të parave dhe luftimit të financimit të terrorizmi, përsa i përket riskut që përbëjnë vende të treta të veçanta.”.</w:t>
      </w:r>
    </w:p>
    <w:p w:rsidR="0068310B" w:rsidRPr="00763E5C" w:rsidRDefault="0068310B" w:rsidP="00A3145A">
      <w:pPr>
        <w:pStyle w:val="ListParagraph"/>
        <w:jc w:val="both"/>
        <w:rPr>
          <w:rFonts w:ascii="Times New Roman" w:hAnsi="Times New Roman" w:cs="Times New Roman"/>
          <w:sz w:val="24"/>
          <w:szCs w:val="24"/>
          <w:lang w:eastAsia="bg-BG"/>
        </w:rPr>
      </w:pPr>
    </w:p>
    <w:p w:rsidR="003C6210" w:rsidRPr="00763E5C" w:rsidRDefault="00C607AE"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33(2), g</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rma (a) 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në nenin 11, në pikën 1</w:t>
      </w:r>
      <w:r w:rsidR="0014701A" w:rsidRPr="00763E5C">
        <w:rPr>
          <w:rFonts w:ascii="Times New Roman" w:hAnsi="Times New Roman" w:cs="Times New Roman"/>
          <w:sz w:val="24"/>
          <w:szCs w:val="24"/>
        </w:rPr>
        <w:t>, pas pikës b, shtohet pika b/1:</w:t>
      </w:r>
    </w:p>
    <w:p w:rsidR="0014701A" w:rsidRPr="00763E5C" w:rsidRDefault="0014701A" w:rsidP="0014701A">
      <w:pPr>
        <w:jc w:val="both"/>
        <w:rPr>
          <w:rFonts w:ascii="Times New Roman" w:hAnsi="Times New Roman" w:cs="Times New Roman"/>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lang w:val="sq-AL"/>
        </w:rPr>
        <w:t>b/1. Personi përgjegjës i emëruar sipas parashikimeve të pikës 1.b të këtij neni është personi që dërgon raportet sipas nenit 12 pika 1 dhe 2 të këtij ligji, si dhe kthen përgjigje kërkesave të autoritetit përgjegjës.”.</w:t>
      </w:r>
    </w:p>
    <w:p w:rsidR="00C607AE" w:rsidRPr="00763E5C" w:rsidRDefault="00C607AE" w:rsidP="00A3145A">
      <w:pPr>
        <w:pStyle w:val="ListParagraph"/>
        <w:jc w:val="both"/>
        <w:rPr>
          <w:rFonts w:ascii="Times New Roman" w:hAnsi="Times New Roman" w:cs="Times New Roman"/>
          <w:sz w:val="24"/>
          <w:szCs w:val="24"/>
        </w:rPr>
      </w:pPr>
    </w:p>
    <w:p w:rsidR="00C607AE" w:rsidRPr="00763E5C" w:rsidRDefault="00AF552E"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006B7DA6" w:rsidRPr="00763E5C">
        <w:rPr>
          <w:rFonts w:ascii="Times New Roman" w:hAnsi="Times New Roman" w:cs="Times New Roman"/>
          <w:sz w:val="24"/>
          <w:szCs w:val="24"/>
        </w:rPr>
        <w:t>46 (1)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në nenin 11, në pikën 1,</w:t>
      </w:r>
      <w:r w:rsidRPr="00763E5C">
        <w:rPr>
          <w:rFonts w:ascii="Times New Roman" w:hAnsi="Times New Roman" w:cs="Times New Roman"/>
          <w:sz w:val="24"/>
          <w:szCs w:val="24"/>
          <w:lang w:val="sq-AL"/>
        </w:rPr>
        <w:t xml:space="preserve"> në  gërmën (d) shtohet togfjalësh</w:t>
      </w:r>
      <w:r w:rsidR="005946A5" w:rsidRPr="00763E5C">
        <w:rPr>
          <w:rFonts w:ascii="Times New Roman" w:hAnsi="Times New Roman" w:cs="Times New Roman"/>
          <w:sz w:val="24"/>
          <w:szCs w:val="24"/>
          <w:lang w:val="sq-AL"/>
        </w:rPr>
        <w:t xml:space="preserve"> me përmbajtjen </w:t>
      </w:r>
      <w:r w:rsidR="005946A5" w:rsidRPr="00763E5C">
        <w:rPr>
          <w:rFonts w:ascii="Times New Roman" w:hAnsi="Times New Roman" w:cs="Times New Roman"/>
          <w:i/>
          <w:sz w:val="24"/>
          <w:szCs w:val="24"/>
        </w:rPr>
        <w:t>“,</w:t>
      </w:r>
      <w:r w:rsidR="005946A5" w:rsidRPr="00763E5C">
        <w:rPr>
          <w:rFonts w:ascii="Times New Roman" w:hAnsi="Times New Roman" w:cs="Times New Roman"/>
          <w:i/>
          <w:sz w:val="24"/>
          <w:szCs w:val="24"/>
          <w:lang w:val="sq-AL"/>
        </w:rPr>
        <w:t>përfshirë  detyrimin për mosdeklarim sipas nenit 15 të këtij ligji, si dhe m</w:t>
      </w:r>
      <w:r w:rsidR="005946A5" w:rsidRPr="00763E5C">
        <w:rPr>
          <w:rFonts w:ascii="Times New Roman" w:hAnsi="Times New Roman" w:cs="Times New Roman"/>
          <w:i/>
          <w:sz w:val="24"/>
          <w:szCs w:val="24"/>
        </w:rPr>
        <w:t>brojtjen e të dhënave personale,”.</w:t>
      </w:r>
    </w:p>
    <w:p w:rsidR="00500452" w:rsidRPr="00763E5C" w:rsidRDefault="00500452" w:rsidP="00A3145A">
      <w:pPr>
        <w:pStyle w:val="ListParagraph"/>
        <w:jc w:val="both"/>
        <w:rPr>
          <w:rFonts w:ascii="Times New Roman" w:hAnsi="Times New Roman" w:cs="Times New Roman"/>
          <w:sz w:val="24"/>
          <w:szCs w:val="24"/>
        </w:rPr>
      </w:pPr>
    </w:p>
    <w:p w:rsidR="00500452" w:rsidRPr="00763E5C" w:rsidRDefault="00500452"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46 (1)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në nenin 11 s</w:t>
      </w:r>
      <w:r w:rsidR="00C16214" w:rsidRPr="00763E5C">
        <w:rPr>
          <w:rFonts w:ascii="Times New Roman" w:hAnsi="Times New Roman" w:cs="Times New Roman"/>
          <w:sz w:val="24"/>
          <w:szCs w:val="24"/>
          <w:lang w:val="sq-AL"/>
        </w:rPr>
        <w:t>htohet pika (5):</w:t>
      </w:r>
    </w:p>
    <w:p w:rsidR="00C16214" w:rsidRPr="00763E5C" w:rsidRDefault="00C16214" w:rsidP="00C16214">
      <w:pPr>
        <w:pStyle w:val="ListParagraph"/>
        <w:rPr>
          <w:rFonts w:ascii="Times New Roman" w:hAnsi="Times New Roman" w:cs="Times New Roman"/>
          <w:sz w:val="24"/>
          <w:szCs w:val="24"/>
        </w:rPr>
      </w:pPr>
    </w:p>
    <w:p w:rsidR="00C16214" w:rsidRPr="00763E5C" w:rsidRDefault="00C16214" w:rsidP="00C16214">
      <w:pPr>
        <w:jc w:val="both"/>
        <w:rPr>
          <w:rFonts w:ascii="Times New Roman" w:hAnsi="Times New Roman" w:cs="Times New Roman"/>
          <w:sz w:val="24"/>
          <w:szCs w:val="24"/>
        </w:rPr>
      </w:pPr>
      <w:r w:rsidRPr="00763E5C">
        <w:rPr>
          <w:rFonts w:ascii="Times New Roman" w:hAnsi="Times New Roman" w:cs="Times New Roman"/>
          <w:sz w:val="24"/>
          <w:szCs w:val="24"/>
        </w:rPr>
        <w:t>“5</w:t>
      </w:r>
      <w:r w:rsidRPr="00763E5C">
        <w:rPr>
          <w:rFonts w:ascii="Times New Roman" w:hAnsi="Times New Roman" w:cs="Times New Roman"/>
          <w:i/>
          <w:sz w:val="24"/>
          <w:szCs w:val="24"/>
        </w:rPr>
        <w:t>. Kur një individ që bën pjesë në kategoritë e parashikuara në nenin 3 të këtij  ligji ushtron veprimtarinë profesionale si i punësuar i një personi juridik apo personi fizik tregtar, detyrimet e këtij neni zbatohen vetëm nga punëdhënësi.”.</w:t>
      </w:r>
    </w:p>
    <w:p w:rsidR="00500452" w:rsidRPr="00763E5C" w:rsidRDefault="00500452" w:rsidP="00A3145A">
      <w:pPr>
        <w:pStyle w:val="ListParagraph"/>
        <w:jc w:val="both"/>
        <w:rPr>
          <w:rFonts w:ascii="Times New Roman" w:hAnsi="Times New Roman" w:cs="Times New Roman"/>
          <w:sz w:val="24"/>
          <w:szCs w:val="24"/>
        </w:rPr>
      </w:pPr>
    </w:p>
    <w:p w:rsidR="003C6210" w:rsidRPr="00763E5C" w:rsidRDefault="00500452"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sz w:val="24"/>
          <w:szCs w:val="24"/>
        </w:rPr>
        <w:t xml:space="preserve"> Duke qen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se DPPPP ka akses tek paluajtshmerite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rrug</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elektronike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permjet dy regjistrave digjital</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Agjensis</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Shtet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rore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Kadastr</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dhe  Regjistrit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Noter</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ve, dhe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rug</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shkresore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rmjet k</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rkesave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 informacion, si dhe me qen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se nuk kërkohet nga Rekomandimet e FATF-s</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neni 19 shfuqizohet</w:t>
      </w:r>
      <w:r w:rsidR="00957B86" w:rsidRPr="00763E5C">
        <w:rPr>
          <w:rFonts w:ascii="Times New Roman" w:hAnsi="Times New Roman" w:cs="Times New Roman"/>
          <w:sz w:val="24"/>
          <w:szCs w:val="24"/>
        </w:rPr>
        <w:t>.</w:t>
      </w:r>
    </w:p>
    <w:p w:rsidR="00957B86" w:rsidRPr="00763E5C" w:rsidRDefault="00957B86" w:rsidP="00A3145A">
      <w:pPr>
        <w:pStyle w:val="ListParagraph"/>
        <w:jc w:val="both"/>
        <w:rPr>
          <w:rFonts w:ascii="Times New Roman" w:hAnsi="Times New Roman" w:cs="Times New Roman"/>
          <w:sz w:val="24"/>
          <w:szCs w:val="24"/>
        </w:rPr>
      </w:pPr>
    </w:p>
    <w:p w:rsidR="00957B86" w:rsidRPr="00763E5C" w:rsidRDefault="008318E9"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parashikimet e nenit 48 (1.a)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hAnsi="Times New Roman" w:cs="Times New Roman"/>
          <w:sz w:val="24"/>
          <w:szCs w:val="24"/>
          <w:lang w:eastAsia="bg-BG"/>
        </w:rPr>
        <w:t>nenin 22 tek gërma (ç) shtohet togfjalësh</w:t>
      </w:r>
      <w:r w:rsidR="00176052" w:rsidRPr="00763E5C">
        <w:rPr>
          <w:rFonts w:ascii="Times New Roman" w:hAnsi="Times New Roman" w:cs="Times New Roman"/>
          <w:sz w:val="24"/>
          <w:szCs w:val="24"/>
          <w:lang w:eastAsia="bg-BG"/>
        </w:rPr>
        <w:t xml:space="preserve">i </w:t>
      </w:r>
      <w:r w:rsidR="00176052" w:rsidRPr="00763E5C">
        <w:rPr>
          <w:rFonts w:ascii="Times New Roman" w:hAnsi="Times New Roman" w:cs="Times New Roman"/>
          <w:i/>
          <w:sz w:val="24"/>
          <w:szCs w:val="24"/>
          <w:lang w:eastAsia="bg-BG"/>
        </w:rPr>
        <w:t>“ në vend dhe në distancë”</w:t>
      </w:r>
      <w:r w:rsidRPr="00763E5C">
        <w:rPr>
          <w:rFonts w:ascii="Times New Roman" w:hAnsi="Times New Roman" w:cs="Times New Roman"/>
          <w:sz w:val="24"/>
          <w:szCs w:val="24"/>
          <w:lang w:eastAsia="bg-BG"/>
        </w:rPr>
        <w:t>.</w:t>
      </w:r>
    </w:p>
    <w:p w:rsidR="008318E9" w:rsidRPr="00763E5C" w:rsidRDefault="008318E9" w:rsidP="00A3145A">
      <w:pPr>
        <w:pStyle w:val="ListParagraph"/>
        <w:jc w:val="both"/>
        <w:rPr>
          <w:rFonts w:ascii="Times New Roman" w:hAnsi="Times New Roman" w:cs="Times New Roman"/>
          <w:sz w:val="24"/>
          <w:szCs w:val="24"/>
        </w:rPr>
      </w:pPr>
    </w:p>
    <w:p w:rsidR="00FD7148" w:rsidRPr="00763E5C" w:rsidRDefault="00B703BD"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Pr="00763E5C">
        <w:rPr>
          <w:rFonts w:ascii="Times New Roman" w:hAnsi="Times New Roman" w:cs="Times New Roman"/>
          <w:i/>
          <w:sz w:val="24"/>
          <w:szCs w:val="24"/>
        </w:rPr>
        <w:t xml:space="preserve">53 (3)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hAnsi="Times New Roman" w:cs="Times New Roman"/>
          <w:sz w:val="24"/>
          <w:szCs w:val="24"/>
          <w:lang w:eastAsia="bg-BG"/>
        </w:rPr>
        <w:t>nenin 22,</w:t>
      </w:r>
      <w:r w:rsidR="00FD7148" w:rsidRPr="00763E5C">
        <w:rPr>
          <w:rFonts w:ascii="Times New Roman" w:hAnsi="Times New Roman" w:cs="Times New Roman"/>
          <w:sz w:val="24"/>
          <w:szCs w:val="24"/>
          <w:lang w:eastAsia="bg-BG"/>
        </w:rPr>
        <w:t xml:space="preserve"> si dhe</w:t>
      </w:r>
      <w:r w:rsidR="00FD7148" w:rsidRPr="00763E5C">
        <w:rPr>
          <w:rFonts w:ascii="Times New Roman" w:hAnsi="Times New Roman" w:cs="Times New Roman"/>
          <w:sz w:val="24"/>
          <w:szCs w:val="24"/>
        </w:rPr>
        <w:t xml:space="preserve"> nenin 28 t</w:t>
      </w:r>
      <w:r w:rsidR="0014014A" w:rsidRPr="00763E5C">
        <w:rPr>
          <w:rFonts w:ascii="Times New Roman" w:hAnsi="Times New Roman" w:cs="Times New Roman"/>
          <w:sz w:val="24"/>
          <w:szCs w:val="24"/>
        </w:rPr>
        <w:t>ë</w:t>
      </w:r>
      <w:r w:rsidR="00FD7148" w:rsidRPr="00763E5C">
        <w:rPr>
          <w:rFonts w:ascii="Times New Roman" w:hAnsi="Times New Roman" w:cs="Times New Roman"/>
          <w:sz w:val="24"/>
          <w:szCs w:val="24"/>
        </w:rPr>
        <w:t xml:space="preserve"> Konvent</w:t>
      </w:r>
      <w:r w:rsidR="0014014A" w:rsidRPr="00763E5C">
        <w:rPr>
          <w:rFonts w:ascii="Times New Roman" w:hAnsi="Times New Roman" w:cs="Times New Roman"/>
          <w:sz w:val="24"/>
          <w:szCs w:val="24"/>
        </w:rPr>
        <w:t>ë</w:t>
      </w:r>
      <w:r w:rsidR="00FD7148" w:rsidRPr="00763E5C">
        <w:rPr>
          <w:rFonts w:ascii="Times New Roman" w:hAnsi="Times New Roman" w:cs="Times New Roman"/>
          <w:sz w:val="24"/>
          <w:szCs w:val="24"/>
        </w:rPr>
        <w:t>s s</w:t>
      </w:r>
      <w:r w:rsidR="0014014A" w:rsidRPr="00763E5C">
        <w:rPr>
          <w:rFonts w:ascii="Times New Roman" w:hAnsi="Times New Roman" w:cs="Times New Roman"/>
          <w:sz w:val="24"/>
          <w:szCs w:val="24"/>
        </w:rPr>
        <w:t>ë</w:t>
      </w:r>
      <w:r w:rsidR="00FD7148" w:rsidRPr="00763E5C">
        <w:rPr>
          <w:rFonts w:ascii="Times New Roman" w:hAnsi="Times New Roman" w:cs="Times New Roman"/>
          <w:sz w:val="24"/>
          <w:szCs w:val="24"/>
        </w:rPr>
        <w:t xml:space="preserve"> Varshav</w:t>
      </w:r>
      <w:r w:rsidR="0014014A" w:rsidRPr="00763E5C">
        <w:rPr>
          <w:rFonts w:ascii="Times New Roman" w:hAnsi="Times New Roman" w:cs="Times New Roman"/>
          <w:sz w:val="24"/>
          <w:szCs w:val="24"/>
        </w:rPr>
        <w:t>ë</w:t>
      </w:r>
      <w:r w:rsidR="00FD7148" w:rsidRPr="00763E5C">
        <w:rPr>
          <w:rFonts w:ascii="Times New Roman" w:hAnsi="Times New Roman" w:cs="Times New Roman"/>
          <w:sz w:val="24"/>
          <w:szCs w:val="24"/>
        </w:rPr>
        <w:t>s nr. 198 CETS</w:t>
      </w:r>
      <w:r w:rsidR="00FD7148" w:rsidRPr="00763E5C">
        <w:rPr>
          <w:rFonts w:ascii="Times New Roman" w:hAnsi="Times New Roman" w:cs="Times New Roman"/>
          <w:sz w:val="24"/>
          <w:szCs w:val="24"/>
          <w:lang w:eastAsia="bg-BG"/>
        </w:rPr>
        <w:t xml:space="preserve"> </w:t>
      </w:r>
      <w:r w:rsidRPr="00763E5C">
        <w:rPr>
          <w:rFonts w:ascii="Times New Roman" w:hAnsi="Times New Roman" w:cs="Times New Roman"/>
          <w:sz w:val="24"/>
          <w:szCs w:val="24"/>
          <w:lang w:eastAsia="bg-BG"/>
        </w:rPr>
        <w:t>pas gërmës (d) shtohet gërma (d/1)</w:t>
      </w:r>
      <w:r w:rsidR="00593190" w:rsidRPr="00763E5C">
        <w:rPr>
          <w:rFonts w:ascii="Times New Roman" w:hAnsi="Times New Roman" w:cs="Times New Roman"/>
          <w:sz w:val="24"/>
          <w:szCs w:val="24"/>
          <w:lang w:eastAsia="bg-BG"/>
        </w:rPr>
        <w:t>:</w:t>
      </w:r>
    </w:p>
    <w:p w:rsidR="00593190" w:rsidRPr="00763E5C" w:rsidRDefault="00593190" w:rsidP="00593190">
      <w:pPr>
        <w:pStyle w:val="ListParagraph"/>
        <w:rPr>
          <w:rFonts w:ascii="Times New Roman" w:hAnsi="Times New Roman" w:cs="Times New Roman"/>
          <w:sz w:val="24"/>
          <w:szCs w:val="24"/>
        </w:rPr>
      </w:pPr>
    </w:p>
    <w:p w:rsidR="00593190" w:rsidRPr="00763E5C" w:rsidRDefault="00593190" w:rsidP="00593190">
      <w:pPr>
        <w:jc w:val="both"/>
        <w:rPr>
          <w:rFonts w:ascii="Times New Roman" w:hAnsi="Times New Roman" w:cs="Times New Roman"/>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lang w:eastAsia="bg-BG"/>
        </w:rPr>
        <w:t>d/1. mund të refuzojë shkëmbimin e informacionit me agjencitë homologe të huaja vetëm në rrethana të jashtëzakonshme kur shkëmbimi vlerësohet se</w:t>
      </w:r>
      <w:r w:rsidRPr="00763E5C">
        <w:rPr>
          <w:rFonts w:ascii="Times New Roman" w:hAnsi="Times New Roman" w:cs="Times New Roman"/>
          <w:i/>
          <w:sz w:val="24"/>
          <w:szCs w:val="24"/>
        </w:rPr>
        <w:t xml:space="preserve"> është në kundërshtim me parimet themelore të legjislacionit shqiptar.”.</w:t>
      </w:r>
    </w:p>
    <w:p w:rsidR="00891D66" w:rsidRPr="00763E5C" w:rsidRDefault="00891D66" w:rsidP="00A3145A">
      <w:pPr>
        <w:pStyle w:val="ListParagraph"/>
        <w:jc w:val="both"/>
        <w:rPr>
          <w:rFonts w:ascii="Times New Roman" w:hAnsi="Times New Roman" w:cs="Times New Roman"/>
          <w:sz w:val="24"/>
          <w:szCs w:val="24"/>
        </w:rPr>
      </w:pPr>
    </w:p>
    <w:p w:rsidR="00891D66" w:rsidRPr="00763E5C" w:rsidRDefault="00891D66"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Pr="00763E5C">
        <w:rPr>
          <w:rFonts w:ascii="Times New Roman" w:hAnsi="Times New Roman" w:cs="Times New Roman"/>
          <w:b/>
          <w:sz w:val="24"/>
          <w:szCs w:val="24"/>
          <w:lang w:val="en-GB"/>
        </w:rPr>
        <w:t xml:space="preserve">32 (5)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hAnsi="Times New Roman" w:cs="Times New Roman"/>
          <w:sz w:val="24"/>
          <w:szCs w:val="24"/>
          <w:lang w:eastAsia="bg-BG"/>
        </w:rPr>
        <w:t>nenin 22</w:t>
      </w:r>
      <w:r w:rsidRPr="00763E5C">
        <w:rPr>
          <w:rFonts w:ascii="Times New Roman" w:hAnsi="Times New Roman" w:cs="Times New Roman"/>
          <w:sz w:val="24"/>
          <w:szCs w:val="24"/>
          <w:lang w:val="sq-AL"/>
        </w:rPr>
        <w:t xml:space="preserve"> pas gërmës (e) shtohet gërma (e/1)</w:t>
      </w:r>
      <w:r w:rsidR="00AC48B7" w:rsidRPr="00763E5C">
        <w:rPr>
          <w:rFonts w:ascii="Times New Roman" w:hAnsi="Times New Roman" w:cs="Times New Roman"/>
          <w:sz w:val="24"/>
          <w:szCs w:val="24"/>
          <w:lang w:val="sq-AL"/>
        </w:rPr>
        <w:t>:</w:t>
      </w:r>
    </w:p>
    <w:p w:rsidR="00AC48B7" w:rsidRPr="00763E5C" w:rsidRDefault="00AC48B7" w:rsidP="00AC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e/1  mund të refuzojë kërkesat për informacion nga organet e zbatimit të ligjit kur:</w:t>
      </w:r>
    </w:p>
    <w:p w:rsidR="00AC48B7" w:rsidRPr="00763E5C" w:rsidRDefault="00AC48B7" w:rsidP="00AC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763E5C">
        <w:rPr>
          <w:rFonts w:ascii="Times New Roman" w:hAnsi="Times New Roman" w:cs="Times New Roman"/>
          <w:i/>
          <w:sz w:val="24"/>
          <w:szCs w:val="24"/>
        </w:rPr>
        <w:t>i) d</w:t>
      </w:r>
      <w:r w:rsidRPr="00763E5C">
        <w:rPr>
          <w:rFonts w:ascii="Times New Roman" w:hAnsi="Times New Roman" w:cs="Times New Roman"/>
          <w:i/>
          <w:sz w:val="24"/>
          <w:szCs w:val="24"/>
          <w:lang w:eastAsia="ar-SA"/>
        </w:rPr>
        <w:t>hënia e informacionit cenon një hetim apo analizë të nisur;</w:t>
      </w:r>
    </w:p>
    <w:p w:rsidR="00AC48B7" w:rsidRPr="00763E5C" w:rsidRDefault="00AC48B7" w:rsidP="00AC48B7">
      <w:pPr>
        <w:jc w:val="both"/>
        <w:rPr>
          <w:rFonts w:ascii="Times New Roman" w:hAnsi="Times New Roman" w:cs="Times New Roman"/>
          <w:sz w:val="24"/>
          <w:szCs w:val="24"/>
        </w:rPr>
      </w:pPr>
      <w:r w:rsidRPr="00763E5C">
        <w:rPr>
          <w:rFonts w:ascii="Times New Roman" w:hAnsi="Times New Roman" w:cs="Times New Roman"/>
          <w:i/>
          <w:sz w:val="24"/>
          <w:szCs w:val="24"/>
          <w:lang w:val="sq-AL"/>
        </w:rPr>
        <w:t xml:space="preserve">ii) </w:t>
      </w:r>
      <w:r w:rsidRPr="00763E5C">
        <w:rPr>
          <w:rFonts w:ascii="Times New Roman" w:hAnsi="Times New Roman" w:cs="Times New Roman"/>
          <w:i/>
          <w:sz w:val="24"/>
          <w:szCs w:val="24"/>
          <w:lang w:val="sq-AL" w:eastAsia="ar-SA"/>
        </w:rPr>
        <w:t>dhënia e informacionit është qartazi jo në proporcion me interesat e ligjshme të një personi apo pa lidhje me qëllimin për të cilin është bërë kërkesa</w:t>
      </w:r>
      <w:r w:rsidRPr="00763E5C">
        <w:rPr>
          <w:rFonts w:ascii="Times New Roman" w:hAnsi="Times New Roman" w:cs="Times New Roman"/>
          <w:i/>
          <w:sz w:val="24"/>
          <w:szCs w:val="24"/>
          <w:lang w:eastAsia="ar-SA"/>
        </w:rPr>
        <w:t>.”.</w:t>
      </w:r>
    </w:p>
    <w:p w:rsidR="004F7A02" w:rsidRPr="00763E5C" w:rsidRDefault="004F7A02" w:rsidP="00A3145A">
      <w:pPr>
        <w:pStyle w:val="ListParagraph"/>
        <w:jc w:val="both"/>
        <w:rPr>
          <w:rFonts w:ascii="Times New Roman" w:hAnsi="Times New Roman" w:cs="Times New Roman"/>
          <w:sz w:val="24"/>
          <w:szCs w:val="24"/>
        </w:rPr>
      </w:pPr>
    </w:p>
    <w:p w:rsidR="003C6210" w:rsidRPr="00763E5C" w:rsidRDefault="004F7A02"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Pr="00763E5C">
        <w:rPr>
          <w:rFonts w:ascii="Times New Roman" w:hAnsi="Times New Roman" w:cs="Times New Roman"/>
          <w:b/>
          <w:sz w:val="24"/>
          <w:szCs w:val="24"/>
          <w:lang w:val="en-GB"/>
        </w:rPr>
        <w:t xml:space="preserve">32 (6)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hAnsi="Times New Roman" w:cs="Times New Roman"/>
          <w:sz w:val="24"/>
          <w:szCs w:val="24"/>
          <w:lang w:eastAsia="bg-BG"/>
        </w:rPr>
        <w:t xml:space="preserve">nenin </w:t>
      </w:r>
      <w:r w:rsidRPr="00763E5C">
        <w:rPr>
          <w:rFonts w:ascii="Times New Roman" w:hAnsi="Times New Roman" w:cs="Times New Roman"/>
          <w:sz w:val="24"/>
          <w:szCs w:val="24"/>
        </w:rPr>
        <w:t xml:space="preserve">22/1 shtohet </w:t>
      </w:r>
      <w:r w:rsidR="0005565C" w:rsidRPr="00763E5C">
        <w:rPr>
          <w:rFonts w:ascii="Times New Roman" w:hAnsi="Times New Roman" w:cs="Times New Roman"/>
          <w:sz w:val="24"/>
          <w:szCs w:val="24"/>
        </w:rPr>
        <w:t>paragraph:</w:t>
      </w:r>
    </w:p>
    <w:p w:rsidR="0005565C" w:rsidRPr="00763E5C" w:rsidRDefault="0005565C" w:rsidP="0005565C">
      <w:pPr>
        <w:jc w:val="both"/>
        <w:rPr>
          <w:rFonts w:ascii="Times New Roman" w:hAnsi="Times New Roman" w:cs="Times New Roman"/>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rPr>
        <w:t>Organet përkatëse duhet të informojnë Drejtorinë e Përgjithshme të Parandalimit të Pastrimit të Parave  për përdorimin e informacionit apo të dhënave të dërguara kryesisht nga kjo e fundit, si dhe për rezultatet e hetimeve apo të inspektimeve të bazuar mbi të dhënat dhe informacionin e dërguar.”.</w:t>
      </w:r>
    </w:p>
    <w:p w:rsidR="006D31E5" w:rsidRPr="00763E5C" w:rsidRDefault="006D31E5" w:rsidP="00A3145A">
      <w:pPr>
        <w:pStyle w:val="ListParagraph"/>
        <w:jc w:val="both"/>
        <w:rPr>
          <w:rFonts w:ascii="Times New Roman" w:hAnsi="Times New Roman" w:cs="Times New Roman"/>
          <w:sz w:val="24"/>
          <w:szCs w:val="24"/>
        </w:rPr>
      </w:pPr>
    </w:p>
    <w:p w:rsidR="003C6210" w:rsidRPr="00763E5C" w:rsidRDefault="009625C4"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bCs/>
          <w:sz w:val="24"/>
          <w:szCs w:val="24"/>
        </w:rPr>
        <w:t>N</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 p</w:t>
      </w:r>
      <w:r w:rsidR="0014014A" w:rsidRPr="00763E5C">
        <w:rPr>
          <w:rFonts w:ascii="Times New Roman" w:hAnsi="Times New Roman" w:cs="Times New Roman"/>
          <w:bCs/>
          <w:sz w:val="24"/>
          <w:szCs w:val="24"/>
        </w:rPr>
        <w:t>ë</w:t>
      </w:r>
      <w:r w:rsidRPr="00763E5C">
        <w:rPr>
          <w:rFonts w:ascii="Times New Roman" w:hAnsi="Times New Roman" w:cs="Times New Roman"/>
          <w:bCs/>
          <w:sz w:val="24"/>
          <w:szCs w:val="24"/>
        </w:rPr>
        <w:t xml:space="preserve">rputhje me </w:t>
      </w:r>
      <w:r w:rsidRPr="00763E5C">
        <w:rPr>
          <w:rFonts w:ascii="Times New Roman" w:hAnsi="Times New Roman" w:cs="Times New Roman"/>
          <w:sz w:val="24"/>
          <w:szCs w:val="24"/>
        </w:rPr>
        <w:t xml:space="preserve">parashikimet e nenit </w:t>
      </w:r>
      <w:r w:rsidR="00ED2DE8" w:rsidRPr="00763E5C">
        <w:rPr>
          <w:rFonts w:ascii="Times New Roman" w:hAnsi="Times New Roman" w:cs="Times New Roman"/>
          <w:b/>
          <w:sz w:val="24"/>
          <w:szCs w:val="24"/>
          <w:lang w:val="en-GB"/>
        </w:rPr>
        <w:t xml:space="preserve">18a (3) </w:t>
      </w:r>
      <w:r w:rsidRPr="00763E5C">
        <w:rPr>
          <w:rFonts w:ascii="Times New Roman" w:hAnsi="Times New Roman" w:cs="Times New Roman"/>
          <w:sz w:val="24"/>
          <w:szCs w:val="24"/>
        </w:rPr>
        <w:t>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direktiv</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s </w:t>
      </w:r>
      <w:r w:rsidRPr="00763E5C">
        <w:rPr>
          <w:rFonts w:ascii="Times New Roman" w:eastAsia="Times New Roman" w:hAnsi="Times New Roman" w:cs="Times New Roman"/>
          <w:bCs/>
          <w:sz w:val="24"/>
          <w:szCs w:val="24"/>
        </w:rPr>
        <w:t>pas nenit 24 shtohet neni 24/1</w:t>
      </w:r>
      <w:r w:rsidR="00A3145A" w:rsidRPr="00763E5C">
        <w:rPr>
          <w:rFonts w:ascii="Times New Roman" w:eastAsia="Times New Roman" w:hAnsi="Times New Roman" w:cs="Times New Roman"/>
          <w:bCs/>
          <w:sz w:val="24"/>
          <w:szCs w:val="24"/>
        </w:rPr>
        <w:t>:</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“Neni 24/1</w:t>
      </w:r>
    </w:p>
    <w:p w:rsidR="00A3145A" w:rsidRPr="00763E5C" w:rsidRDefault="00A3145A" w:rsidP="00A3145A">
      <w:pPr>
        <w:pStyle w:val="NoSpacing"/>
        <w:jc w:val="both"/>
        <w:rPr>
          <w:rFonts w:ascii="Times New Roman" w:hAnsi="Times New Roman" w:cs="Times New Roman"/>
          <w:bCs/>
          <w:i/>
          <w:sz w:val="24"/>
          <w:szCs w:val="24"/>
        </w:rPr>
      </w:pP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Masa shtesë për vendet me rrezik të lartë</w:t>
      </w:r>
    </w:p>
    <w:p w:rsidR="00A3145A" w:rsidRPr="00763E5C" w:rsidRDefault="00A3145A" w:rsidP="00A3145A">
      <w:pPr>
        <w:pStyle w:val="NoSpacing"/>
        <w:jc w:val="both"/>
        <w:rPr>
          <w:rFonts w:ascii="Times New Roman" w:hAnsi="Times New Roman" w:cs="Times New Roman"/>
          <w:bCs/>
          <w:i/>
          <w:sz w:val="24"/>
          <w:szCs w:val="24"/>
        </w:rPr>
      </w:pP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Autoritete mbikëqyrës dhe/ose  licencuese, si dhe subjektet e këtij ligji zbatojnë edhe masat e mëposhtme në raport me vendet rrezik të larte:</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 xml:space="preserve">i) refuzimin e themelimit të filialeve apo degëve apo zyrave përfaqësuese të subjekteve nga vende me risk të lartë, apo në raste të tjera të merret në konsideratë </w:t>
      </w:r>
      <w:r w:rsidRPr="00763E5C">
        <w:rPr>
          <w:rFonts w:ascii="Times New Roman" w:hAnsi="Times New Roman" w:cs="Times New Roman"/>
          <w:bCs/>
          <w:i/>
          <w:sz w:val="24"/>
          <w:szCs w:val="24"/>
        </w:rPr>
        <w:lastRenderedPageBreak/>
        <w:t xml:space="preserve">fakti se subjekti është nga një shtet i cili nuk ka apo nuk zbaton sisteme  të duhura për parandalimin e pastrimit të parave dhe financimit të terrorizmit. </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ii) ndalimi i subjekteve që të themelojnë degë apo zyra përfaqësuese në vendin me risk të lartë, apo të merret parasysh fakti se dega apo zyra përfaqësuese përkatëse do të ishte në një vend i cili nuk ka apo nuk zbaton sisteme  të duhura për parandalimin e pastrimit të parave dhe financimit të terrorizmit;</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iii) të kërkohet mbikëqyrje e shtuar apo kërkesë e shtuara për auditim të jashtëm për degët dhe filialet e subjekteve të që gjenden në vendin me risk të lartë;</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iv) të kërkohet shtimi i kërkesave për auditim të jashtëm për grupet financiare në raport me cilëndo prej degëve dhe filialeve të tyre që gjenden në vendin me risk të lartë;</w:t>
      </w:r>
    </w:p>
    <w:p w:rsidR="00A3145A" w:rsidRPr="00763E5C" w:rsidRDefault="00A3145A" w:rsidP="00A3145A">
      <w:pPr>
        <w:pStyle w:val="NoSpacing"/>
        <w:jc w:val="both"/>
        <w:rPr>
          <w:rFonts w:ascii="Times New Roman" w:hAnsi="Times New Roman" w:cs="Times New Roman"/>
          <w:bCs/>
          <w:i/>
          <w:sz w:val="24"/>
          <w:szCs w:val="24"/>
        </w:rPr>
      </w:pPr>
      <w:r w:rsidRPr="00763E5C">
        <w:rPr>
          <w:rFonts w:ascii="Times New Roman" w:hAnsi="Times New Roman" w:cs="Times New Roman"/>
          <w:bCs/>
          <w:i/>
          <w:sz w:val="24"/>
          <w:szCs w:val="24"/>
        </w:rPr>
        <w:t>v) të kërkohet nga institucionet kreditore dhe financiare që të rishikojnë dhe ndryshojnë, apo nëse është e nevojshme që të përfundojnë, marrëdhëniet korresponduese me institucionet përkatëse në vendin me risk të lartë.”.</w:t>
      </w:r>
    </w:p>
    <w:p w:rsidR="00CD6C37" w:rsidRPr="00763E5C" w:rsidRDefault="00CD6C37" w:rsidP="00A3145A">
      <w:pPr>
        <w:pStyle w:val="ListParagraph"/>
        <w:jc w:val="both"/>
        <w:rPr>
          <w:rFonts w:ascii="Times New Roman" w:hAnsi="Times New Roman" w:cs="Times New Roman"/>
          <w:sz w:val="24"/>
          <w:szCs w:val="24"/>
        </w:rPr>
      </w:pPr>
    </w:p>
    <w:p w:rsidR="00CD6C37" w:rsidRPr="00763E5C" w:rsidRDefault="0029793F"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sz w:val="24"/>
          <w:szCs w:val="24"/>
        </w:rPr>
        <w:t xml:space="preserv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vijim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nenit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k</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tij ligji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eastAsia="Times New Roman" w:hAnsi="Times New Roman" w:cs="Times New Roman"/>
          <w:sz w:val="24"/>
          <w:szCs w:val="24"/>
        </w:rPr>
        <w:t xml:space="preserve">nenin 28, </w:t>
      </w:r>
      <w:r w:rsidRPr="00763E5C">
        <w:rPr>
          <w:rFonts w:ascii="Times New Roman" w:hAnsi="Times New Roman" w:cs="Times New Roman"/>
          <w:sz w:val="24"/>
          <w:szCs w:val="24"/>
        </w:rPr>
        <w:t>pika 1 shfuqizohet togfjalësh</w:t>
      </w:r>
      <w:r w:rsidR="00045E5A" w:rsidRPr="00763E5C">
        <w:rPr>
          <w:rFonts w:ascii="Times New Roman" w:hAnsi="Times New Roman" w:cs="Times New Roman"/>
          <w:sz w:val="24"/>
          <w:szCs w:val="24"/>
        </w:rPr>
        <w:t>i “</w:t>
      </w:r>
      <w:r w:rsidR="00045E5A" w:rsidRPr="00763E5C">
        <w:rPr>
          <w:rFonts w:ascii="Times New Roman" w:hAnsi="Times New Roman" w:cs="Times New Roman"/>
          <w:i/>
          <w:sz w:val="24"/>
          <w:szCs w:val="24"/>
        </w:rPr>
        <w:t>Agjencinë Shtetërore e Kadastrës”</w:t>
      </w:r>
      <w:r w:rsidRPr="00763E5C">
        <w:rPr>
          <w:rFonts w:ascii="Times New Roman" w:hAnsi="Times New Roman" w:cs="Times New Roman"/>
          <w:sz w:val="24"/>
          <w:szCs w:val="24"/>
        </w:rPr>
        <w:t>.</w:t>
      </w:r>
    </w:p>
    <w:p w:rsidR="000E6716" w:rsidRPr="00763E5C" w:rsidRDefault="000E6716" w:rsidP="00A3145A">
      <w:pPr>
        <w:pStyle w:val="ListParagraph"/>
        <w:jc w:val="both"/>
        <w:rPr>
          <w:rFonts w:ascii="Times New Roman" w:hAnsi="Times New Roman" w:cs="Times New Roman"/>
          <w:sz w:val="24"/>
          <w:szCs w:val="24"/>
        </w:rPr>
      </w:pPr>
    </w:p>
    <w:p w:rsidR="000E6716" w:rsidRPr="00763E5C" w:rsidRDefault="000E6716"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sz w:val="24"/>
          <w:szCs w:val="24"/>
        </w:rPr>
        <w:t>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m</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nyr</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q</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t</w:t>
      </w:r>
      <w:r w:rsidR="0014014A" w:rsidRPr="00763E5C">
        <w:rPr>
          <w:rFonts w:ascii="Times New Roman" w:hAnsi="Times New Roman" w:cs="Times New Roman"/>
          <w:sz w:val="24"/>
          <w:szCs w:val="24"/>
        </w:rPr>
        <w:t>ë</w:t>
      </w:r>
      <w:r w:rsidR="00A057C0" w:rsidRPr="00763E5C">
        <w:rPr>
          <w:rFonts w:ascii="Times New Roman" w:hAnsi="Times New Roman" w:cs="Times New Roman"/>
          <w:sz w:val="24"/>
          <w:szCs w:val="24"/>
        </w:rPr>
        <w:t xml:space="preserve"> sigurohet aktualiteti i</w:t>
      </w:r>
      <w:r w:rsidRPr="00763E5C">
        <w:rPr>
          <w:rFonts w:ascii="Times New Roman" w:hAnsi="Times New Roman" w:cs="Times New Roman"/>
          <w:sz w:val="24"/>
          <w:szCs w:val="24"/>
        </w:rPr>
        <w:t xml:space="preserve"> list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s s</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personave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ekspozuar politikisht si dhe efektiviteti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rmbushjen e detyrimeve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kujdesit q</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lidhen me ta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eastAsia="Times New Roman" w:hAnsi="Times New Roman" w:cs="Times New Roman"/>
          <w:sz w:val="24"/>
          <w:szCs w:val="24"/>
        </w:rPr>
        <w:t>nenin 28, p</w:t>
      </w:r>
      <w:r w:rsidR="00F41DC9" w:rsidRPr="00763E5C">
        <w:rPr>
          <w:rFonts w:ascii="Times New Roman" w:hAnsi="Times New Roman" w:cs="Times New Roman"/>
          <w:sz w:val="24"/>
          <w:szCs w:val="24"/>
        </w:rPr>
        <w:t>ika 2 ndryshohet e bëhet:</w:t>
      </w:r>
    </w:p>
    <w:p w:rsidR="00F41DC9" w:rsidRPr="00763E5C" w:rsidRDefault="00F41DC9" w:rsidP="00F41DC9">
      <w:pPr>
        <w:pStyle w:val="ListParagraph"/>
        <w:rPr>
          <w:rFonts w:ascii="Times New Roman" w:hAnsi="Times New Roman" w:cs="Times New Roman"/>
          <w:sz w:val="24"/>
          <w:szCs w:val="24"/>
        </w:rPr>
      </w:pPr>
    </w:p>
    <w:p w:rsidR="00F41DC9" w:rsidRPr="00763E5C" w:rsidRDefault="00F41DC9" w:rsidP="00F41DC9">
      <w:pPr>
        <w:jc w:val="both"/>
        <w:rPr>
          <w:rFonts w:ascii="Times New Roman" w:hAnsi="Times New Roman" w:cs="Times New Roman"/>
          <w:sz w:val="24"/>
          <w:szCs w:val="24"/>
        </w:rPr>
      </w:pPr>
      <w:r w:rsidRPr="00763E5C">
        <w:rPr>
          <w:rFonts w:ascii="Times New Roman" w:hAnsi="Times New Roman" w:cs="Times New Roman"/>
          <w:sz w:val="24"/>
          <w:szCs w:val="24"/>
        </w:rPr>
        <w:t>“</w:t>
      </w:r>
      <w:r w:rsidRPr="00763E5C">
        <w:rPr>
          <w:rFonts w:ascii="Times New Roman" w:hAnsi="Times New Roman" w:cs="Times New Roman"/>
          <w:i/>
          <w:sz w:val="24"/>
          <w:szCs w:val="24"/>
          <w:lang w:val="sq-AL"/>
        </w:rPr>
        <w:t xml:space="preserve">2. Inspektori i Përgjithshëm i Inspektoratit të Lartë të Deklarimit dhe Kontrollit të Pasurive i paraqet periodikisht dhe sa herë ndryshohet, autoritetit përgjegjës listën e plotë dhe të përditësuar të personave të ekspozuar politikisht, </w:t>
      </w:r>
      <w:r w:rsidRPr="00763E5C">
        <w:rPr>
          <w:rFonts w:ascii="Times New Roman" w:hAnsi="Times New Roman" w:cs="Times New Roman"/>
          <w:i/>
          <w:sz w:val="24"/>
          <w:szCs w:val="24"/>
        </w:rPr>
        <w:t xml:space="preserve">duke </w:t>
      </w:r>
      <w:r w:rsidRPr="00763E5C">
        <w:rPr>
          <w:rFonts w:ascii="Times New Roman" w:hAnsi="Times New Roman" w:cs="Times New Roman"/>
          <w:i/>
          <w:sz w:val="24"/>
          <w:szCs w:val="24"/>
          <w:lang w:val="sq-AL"/>
        </w:rPr>
        <w:t>përfshirë detajet e nevojshme për identifikimit  e personave, funksionin, datën e emërimit/largimit, personat e lidhur, për 3 vitet e fundit, të hartuar sipas parashikimeve të ligjit nr.9049, datë 10.4.2003 “Për deklarimin dhe kontrollin e pasurive, të detyrimeve financiare të të zgjedhurve dhe të disa nëpunësve publikë.”.</w:t>
      </w:r>
    </w:p>
    <w:p w:rsidR="00E65163" w:rsidRPr="00763E5C" w:rsidRDefault="00E65163" w:rsidP="00A3145A">
      <w:pPr>
        <w:pStyle w:val="ListParagraph"/>
        <w:jc w:val="both"/>
        <w:rPr>
          <w:rFonts w:ascii="Times New Roman" w:hAnsi="Times New Roman" w:cs="Times New Roman"/>
          <w:sz w:val="24"/>
          <w:szCs w:val="24"/>
        </w:rPr>
      </w:pPr>
    </w:p>
    <w:p w:rsidR="00E65163" w:rsidRPr="00763E5C" w:rsidRDefault="00E65163" w:rsidP="00A3145A">
      <w:pPr>
        <w:pStyle w:val="ListParagraph"/>
        <w:numPr>
          <w:ilvl w:val="0"/>
          <w:numId w:val="17"/>
        </w:numPr>
        <w:jc w:val="both"/>
        <w:rPr>
          <w:rFonts w:ascii="Times New Roman" w:hAnsi="Times New Roman" w:cs="Times New Roman"/>
          <w:sz w:val="24"/>
          <w:szCs w:val="24"/>
        </w:rPr>
      </w:pPr>
      <w:r w:rsidRPr="00763E5C">
        <w:rPr>
          <w:rFonts w:ascii="Times New Roman" w:hAnsi="Times New Roman" w:cs="Times New Roman"/>
          <w:sz w:val="24"/>
          <w:szCs w:val="24"/>
        </w:rPr>
        <w:t>Me q</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llim konsolidimin e kuadrit ligjor dhe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nligjor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parandalimit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pastrimit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parave dhe financimit t</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terrorizmit n</w:t>
      </w:r>
      <w:r w:rsidR="0014014A" w:rsidRPr="00763E5C">
        <w:rPr>
          <w:rFonts w:ascii="Times New Roman" w:hAnsi="Times New Roman" w:cs="Times New Roman"/>
          <w:sz w:val="24"/>
          <w:szCs w:val="24"/>
        </w:rPr>
        <w:t>ë</w:t>
      </w:r>
      <w:r w:rsidRPr="00763E5C">
        <w:rPr>
          <w:rFonts w:ascii="Times New Roman" w:hAnsi="Times New Roman" w:cs="Times New Roman"/>
          <w:sz w:val="24"/>
          <w:szCs w:val="24"/>
        </w:rPr>
        <w:t xml:space="preserve"> </w:t>
      </w:r>
      <w:r w:rsidRPr="00763E5C">
        <w:rPr>
          <w:rFonts w:ascii="Times New Roman" w:eastAsia="Times New Roman" w:hAnsi="Times New Roman" w:cs="Times New Roman"/>
          <w:sz w:val="24"/>
          <w:szCs w:val="24"/>
        </w:rPr>
        <w:t>nenin 28, p</w:t>
      </w:r>
      <w:r w:rsidRPr="00763E5C">
        <w:rPr>
          <w:rFonts w:ascii="Times New Roman" w:hAnsi="Times New Roman" w:cs="Times New Roman"/>
          <w:sz w:val="24"/>
          <w:szCs w:val="24"/>
        </w:rPr>
        <w:t xml:space="preserve">ika 3, gërma (a) ndryshohet, si dhe </w:t>
      </w:r>
      <w:r w:rsidR="00D80DE7" w:rsidRPr="00763E5C">
        <w:rPr>
          <w:rFonts w:ascii="Times New Roman" w:hAnsi="Times New Roman" w:cs="Times New Roman"/>
          <w:sz w:val="24"/>
          <w:szCs w:val="24"/>
          <w:lang w:val="sq-AL"/>
        </w:rPr>
        <w:t>gërma (ç) shfuqizohet:</w:t>
      </w:r>
    </w:p>
    <w:p w:rsidR="00D80DE7" w:rsidRPr="00763E5C" w:rsidRDefault="00D80DE7" w:rsidP="00D80DE7">
      <w:pPr>
        <w:jc w:val="both"/>
        <w:rPr>
          <w:rFonts w:ascii="Times New Roman" w:hAnsi="Times New Roman" w:cs="Times New Roman"/>
          <w:sz w:val="24"/>
          <w:szCs w:val="24"/>
        </w:rPr>
      </w:pPr>
      <w:r w:rsidRPr="00763E5C">
        <w:rPr>
          <w:rFonts w:ascii="Times New Roman" w:hAnsi="Times New Roman" w:cs="Times New Roman"/>
          <w:sz w:val="24"/>
          <w:szCs w:val="24"/>
          <w:lang w:val="sq-AL"/>
        </w:rPr>
        <w:t>“a</w:t>
      </w:r>
      <w:r w:rsidRPr="00763E5C">
        <w:rPr>
          <w:rFonts w:ascii="Times New Roman" w:hAnsi="Times New Roman" w:cs="Times New Roman"/>
          <w:i/>
          <w:sz w:val="24"/>
          <w:szCs w:val="24"/>
          <w:lang w:val="sq-AL"/>
        </w:rPr>
        <w:t>) mënyrat dhe procedurat për zbatimin nga subjektet raportuese, të detyrimeve të parashikuara në këtë ligj.”.</w:t>
      </w:r>
    </w:p>
    <w:p w:rsidR="00B461D9" w:rsidRPr="00763E5C" w:rsidRDefault="00B461D9" w:rsidP="00A3145A">
      <w:pPr>
        <w:pStyle w:val="Body"/>
        <w:spacing w:line="276" w:lineRule="auto"/>
        <w:jc w:val="both"/>
        <w:rPr>
          <w:rFonts w:ascii="Times New Roman" w:eastAsia="Times New Roman" w:hAnsi="Times New Roman" w:cs="Times New Roman"/>
          <w:color w:val="auto"/>
          <w:sz w:val="24"/>
          <w:szCs w:val="24"/>
        </w:rPr>
      </w:pPr>
    </w:p>
    <w:p w:rsidR="00B461D9" w:rsidRPr="00763E5C" w:rsidRDefault="00B461D9" w:rsidP="00A3145A">
      <w:pPr>
        <w:pStyle w:val="ListParagraph"/>
        <w:autoSpaceDE w:val="0"/>
        <w:autoSpaceDN w:val="0"/>
        <w:adjustRightInd w:val="0"/>
        <w:spacing w:line="276" w:lineRule="auto"/>
        <w:jc w:val="both"/>
        <w:rPr>
          <w:rFonts w:ascii="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INSTITUCIONET DHE ORGANET QË NGARKOHEN PËR ZBATIMIN E KËTIJ PROJEKTLIGJI</w:t>
      </w:r>
    </w:p>
    <w:p w:rsidR="00B461D9" w:rsidRPr="00763E5C" w:rsidRDefault="00B461D9" w:rsidP="00A3145A">
      <w:pPr>
        <w:pStyle w:val="ListParagraph"/>
        <w:spacing w:after="0" w:line="276" w:lineRule="auto"/>
        <w:jc w:val="both"/>
        <w:rPr>
          <w:rFonts w:ascii="Times New Roman" w:eastAsia="Times New Roman" w:hAnsi="Times New Roman" w:cs="Times New Roman"/>
          <w:b/>
          <w:sz w:val="24"/>
          <w:szCs w:val="24"/>
          <w:lang w:val="sq-AL"/>
        </w:rPr>
      </w:pP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 xml:space="preserve">Për zbatimin e këtij projektligji ngarkohet Drejtoria e Përgjithshme e Parandalimit të Pastrimit të Parave, Autoritetet Mbikëqyrëse dhe subjektet e ligjit. </w:t>
      </w:r>
    </w:p>
    <w:p w:rsidR="00B461D9" w:rsidRPr="00763E5C" w:rsidRDefault="00B461D9" w:rsidP="00A3145A">
      <w:pPr>
        <w:spacing w:after="0" w:line="276" w:lineRule="auto"/>
        <w:ind w:firstLine="360"/>
        <w:jc w:val="both"/>
        <w:rPr>
          <w:rFonts w:ascii="Times New Roman" w:eastAsia="Times New Roman" w:hAnsi="Times New Roman" w:cs="Times New Roman"/>
          <w:sz w:val="24"/>
          <w:szCs w:val="24"/>
          <w:lang w:val="sq-AL"/>
        </w:rPr>
      </w:pPr>
    </w:p>
    <w:p w:rsidR="00B461D9" w:rsidRPr="00763E5C" w:rsidRDefault="00B461D9" w:rsidP="00A3145A">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763E5C">
        <w:rPr>
          <w:rFonts w:ascii="Times New Roman" w:eastAsia="Times New Roman" w:hAnsi="Times New Roman" w:cs="Times New Roman"/>
          <w:b/>
          <w:sz w:val="24"/>
          <w:szCs w:val="24"/>
          <w:lang w:val="sq-AL"/>
        </w:rPr>
        <w:t xml:space="preserve">PERSONAT DHE INSTITUCIONET QË KANË KONTRIBUAR NË HARTIMIN E PROJEKTLIGJIT. </w:t>
      </w:r>
    </w:p>
    <w:p w:rsidR="00B461D9" w:rsidRPr="00763E5C" w:rsidRDefault="00B461D9" w:rsidP="00A3145A">
      <w:pPr>
        <w:pStyle w:val="ListParagraph"/>
        <w:spacing w:after="0" w:line="276" w:lineRule="auto"/>
        <w:jc w:val="both"/>
        <w:rPr>
          <w:rFonts w:ascii="Times New Roman" w:eastAsia="Times New Roman" w:hAnsi="Times New Roman" w:cs="Times New Roman"/>
          <w:b/>
          <w:sz w:val="24"/>
          <w:szCs w:val="24"/>
          <w:lang w:val="sq-AL"/>
        </w:rPr>
      </w:pP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r w:rsidRPr="00763E5C">
        <w:rPr>
          <w:rFonts w:ascii="Times New Roman" w:eastAsia="Times New Roman" w:hAnsi="Times New Roman" w:cs="Times New Roman"/>
          <w:sz w:val="24"/>
          <w:szCs w:val="24"/>
          <w:lang w:val="sq-AL"/>
        </w:rPr>
        <w:t xml:space="preserve">Projektligji është hartuar nga Drejtoria e Përgjithshme e Parandalimit të Pastrimit të Parave (DPPPP). </w:t>
      </w:r>
    </w:p>
    <w:p w:rsidR="00B461D9" w:rsidRPr="00763E5C" w:rsidRDefault="00B461D9" w:rsidP="00A3145A">
      <w:pPr>
        <w:spacing w:after="0" w:line="276" w:lineRule="auto"/>
        <w:jc w:val="both"/>
        <w:rPr>
          <w:rFonts w:ascii="Times New Roman" w:eastAsia="Times New Roman" w:hAnsi="Times New Roman" w:cs="Times New Roman"/>
          <w:sz w:val="24"/>
          <w:szCs w:val="24"/>
          <w:lang w:val="sq-AL"/>
        </w:rPr>
      </w:pPr>
    </w:p>
    <w:p w:rsidR="00B461D9" w:rsidRPr="00763E5C" w:rsidRDefault="00B461D9" w:rsidP="00A3145A">
      <w:pPr>
        <w:spacing w:after="0" w:line="276" w:lineRule="auto"/>
        <w:ind w:firstLine="360"/>
        <w:jc w:val="both"/>
        <w:rPr>
          <w:rFonts w:ascii="Times New Roman" w:eastAsia="Times New Roman" w:hAnsi="Times New Roman" w:cs="Times New Roman"/>
          <w:sz w:val="24"/>
          <w:szCs w:val="24"/>
          <w:lang w:val="sq-AL"/>
        </w:rPr>
      </w:pPr>
    </w:p>
    <w:p w:rsidR="00B461D9" w:rsidRPr="00DC36F7" w:rsidRDefault="00B461D9" w:rsidP="00A3145A">
      <w:pPr>
        <w:pStyle w:val="ListParagraph"/>
        <w:numPr>
          <w:ilvl w:val="0"/>
          <w:numId w:val="1"/>
        </w:numPr>
        <w:spacing w:line="276" w:lineRule="auto"/>
        <w:jc w:val="both"/>
        <w:rPr>
          <w:rFonts w:ascii="Times New Roman" w:eastAsia="Times New Roman" w:hAnsi="Times New Roman" w:cs="Times New Roman"/>
          <w:sz w:val="24"/>
          <w:szCs w:val="24"/>
          <w:lang w:val="sq-AL"/>
        </w:rPr>
      </w:pPr>
      <w:r w:rsidRPr="00DC36F7">
        <w:rPr>
          <w:rFonts w:ascii="Times New Roman" w:eastAsia="Times New Roman" w:hAnsi="Times New Roman" w:cs="Times New Roman"/>
          <w:b/>
          <w:sz w:val="24"/>
          <w:szCs w:val="24"/>
          <w:lang w:val="sq-AL"/>
        </w:rPr>
        <w:t xml:space="preserve">RAPORTI I VLERËSIMIT TË TË ARDHURAVE DHE SHPENZIMEVE BUXHETORE. </w:t>
      </w:r>
    </w:p>
    <w:p w:rsidR="00B461D9" w:rsidRPr="00763E5C" w:rsidRDefault="00B461D9" w:rsidP="00A3145A">
      <w:pPr>
        <w:pBdr>
          <w:bottom w:val="single" w:sz="12" w:space="1" w:color="auto"/>
          <w:between w:val="single" w:sz="12" w:space="1" w:color="auto"/>
        </w:pBdr>
        <w:tabs>
          <w:tab w:val="left" w:pos="533"/>
        </w:tabs>
        <w:spacing w:after="0" w:line="276" w:lineRule="auto"/>
        <w:jc w:val="both"/>
        <w:rPr>
          <w:rFonts w:ascii="Times New Roman" w:eastAsia="Times New Roman" w:hAnsi="Times New Roman" w:cs="Times New Roman"/>
          <w:sz w:val="24"/>
          <w:szCs w:val="24"/>
          <w:lang w:val="sq-AL"/>
        </w:rPr>
      </w:pPr>
      <w:r w:rsidRPr="00DC36F7">
        <w:rPr>
          <w:rFonts w:ascii="Times New Roman" w:eastAsia="Times New Roman" w:hAnsi="Times New Roman" w:cs="Times New Roman"/>
          <w:sz w:val="24"/>
          <w:szCs w:val="24"/>
          <w:lang w:val="sq-AL"/>
        </w:rPr>
        <w:t>Projektligji nuk vlerësohet të ketë efekte të posaçme të paparashikuara në Buxhetin e Shtetit.</w:t>
      </w:r>
    </w:p>
    <w:p w:rsidR="00B461D9" w:rsidRPr="00763E5C" w:rsidRDefault="00B461D9" w:rsidP="00A3145A">
      <w:pPr>
        <w:spacing w:line="276" w:lineRule="auto"/>
        <w:jc w:val="both"/>
        <w:rPr>
          <w:rFonts w:ascii="Times New Roman" w:hAnsi="Times New Roman" w:cs="Times New Roman"/>
          <w:sz w:val="24"/>
          <w:szCs w:val="24"/>
          <w:lang w:val="sq-AL"/>
        </w:rPr>
      </w:pPr>
      <w:r w:rsidRPr="00763E5C">
        <w:rPr>
          <w:rFonts w:ascii="Times New Roman" w:hAnsi="Times New Roman" w:cs="Times New Roman"/>
          <w:sz w:val="24"/>
          <w:szCs w:val="24"/>
          <w:lang w:val="sq-AL"/>
        </w:rPr>
        <w:tab/>
      </w:r>
      <w:r w:rsidRPr="00763E5C">
        <w:rPr>
          <w:rFonts w:ascii="Times New Roman" w:hAnsi="Times New Roman" w:cs="Times New Roman"/>
          <w:sz w:val="24"/>
          <w:szCs w:val="24"/>
          <w:lang w:val="sq-AL"/>
        </w:rPr>
        <w:tab/>
      </w:r>
      <w:r w:rsidRPr="00763E5C">
        <w:rPr>
          <w:rFonts w:ascii="Times New Roman" w:hAnsi="Times New Roman" w:cs="Times New Roman"/>
          <w:sz w:val="24"/>
          <w:szCs w:val="24"/>
          <w:lang w:val="sq-AL"/>
        </w:rPr>
        <w:tab/>
      </w:r>
      <w:r w:rsidRPr="00763E5C">
        <w:rPr>
          <w:rFonts w:ascii="Times New Roman" w:hAnsi="Times New Roman" w:cs="Times New Roman"/>
          <w:sz w:val="24"/>
          <w:szCs w:val="24"/>
          <w:lang w:val="sq-AL"/>
        </w:rPr>
        <w:tab/>
      </w:r>
      <w:r w:rsidRPr="00763E5C">
        <w:rPr>
          <w:rFonts w:ascii="Times New Roman" w:hAnsi="Times New Roman" w:cs="Times New Roman"/>
          <w:sz w:val="24"/>
          <w:szCs w:val="24"/>
          <w:lang w:val="sq-AL"/>
        </w:rPr>
        <w:tab/>
      </w:r>
      <w:r w:rsidRPr="00763E5C">
        <w:rPr>
          <w:rFonts w:ascii="Times New Roman" w:hAnsi="Times New Roman" w:cs="Times New Roman"/>
          <w:sz w:val="24"/>
          <w:szCs w:val="24"/>
          <w:lang w:val="sq-AL"/>
        </w:rPr>
        <w:tab/>
        <w:t xml:space="preserve"> </w:t>
      </w:r>
    </w:p>
    <w:p w:rsidR="00592B3F" w:rsidRPr="00763E5C" w:rsidRDefault="00B461D9" w:rsidP="00A3145A">
      <w:pPr>
        <w:spacing w:line="276" w:lineRule="auto"/>
        <w:jc w:val="both"/>
        <w:rPr>
          <w:rFonts w:ascii="Times New Roman" w:hAnsi="Times New Roman" w:cs="Times New Roman"/>
          <w:sz w:val="24"/>
          <w:szCs w:val="24"/>
        </w:rPr>
      </w:pPr>
      <w:r w:rsidRPr="00763E5C">
        <w:rPr>
          <w:rFonts w:ascii="Times New Roman" w:eastAsia="Times New Roman" w:hAnsi="Times New Roman" w:cs="Times New Roman"/>
          <w:b/>
          <w:sz w:val="24"/>
          <w:szCs w:val="24"/>
          <w:lang w:val="sq-AL"/>
        </w:rPr>
        <w:t xml:space="preserve">KËSHILLI I MINISTRAVE </w:t>
      </w:r>
    </w:p>
    <w:sectPr w:rsidR="00592B3F" w:rsidRPr="00763E5C" w:rsidSect="0053602A">
      <w:footerReference w:type="default" r:id="rId8"/>
      <w:pgSz w:w="12240" w:h="15840"/>
      <w:pgMar w:top="1440" w:right="1440" w:bottom="1440" w:left="1440" w:header="720" w:footer="6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39" w:rsidRDefault="00E95939" w:rsidP="00B461D9">
      <w:pPr>
        <w:spacing w:after="0" w:line="240" w:lineRule="auto"/>
      </w:pPr>
      <w:r>
        <w:separator/>
      </w:r>
    </w:p>
  </w:endnote>
  <w:endnote w:type="continuationSeparator" w:id="0">
    <w:p w:rsidR="00E95939" w:rsidRDefault="00E95939" w:rsidP="00B4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UAlbertina-Bold">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13171"/>
      <w:docPartObj>
        <w:docPartGallery w:val="Page Numbers (Bottom of Page)"/>
        <w:docPartUnique/>
      </w:docPartObj>
    </w:sdtPr>
    <w:sdtEndPr/>
    <w:sdtContent>
      <w:sdt>
        <w:sdtPr>
          <w:id w:val="860082579"/>
          <w:docPartObj>
            <w:docPartGallery w:val="Page Numbers (Top of Page)"/>
            <w:docPartUnique/>
          </w:docPartObj>
        </w:sdtPr>
        <w:sdtEndPr/>
        <w:sdtContent>
          <w:p w:rsidR="000E6716" w:rsidRDefault="000E6716">
            <w:pPr>
              <w:pStyle w:val="Footer"/>
              <w:jc w:val="right"/>
            </w:pPr>
            <w:r w:rsidRPr="00062801">
              <w:rPr>
                <w:rFonts w:ascii="Times New Roman" w:hAnsi="Times New Roman" w:cs="Times New Roman"/>
                <w:sz w:val="18"/>
                <w:szCs w:val="18"/>
                <w:lang w:val="sq-AL"/>
              </w:rPr>
              <w:t xml:space="preserve">Faqe </w:t>
            </w:r>
            <w:r w:rsidRPr="00062801">
              <w:rPr>
                <w:rFonts w:ascii="Times New Roman" w:hAnsi="Times New Roman" w:cs="Times New Roman"/>
                <w:b/>
                <w:bCs/>
                <w:sz w:val="18"/>
                <w:szCs w:val="18"/>
              </w:rPr>
              <w:fldChar w:fldCharType="begin"/>
            </w:r>
            <w:r w:rsidRPr="00062801">
              <w:rPr>
                <w:rFonts w:ascii="Times New Roman" w:hAnsi="Times New Roman" w:cs="Times New Roman"/>
                <w:b/>
                <w:bCs/>
                <w:sz w:val="18"/>
                <w:szCs w:val="18"/>
              </w:rPr>
              <w:instrText>PAGE</w:instrText>
            </w:r>
            <w:r w:rsidRPr="00062801">
              <w:rPr>
                <w:rFonts w:ascii="Times New Roman" w:hAnsi="Times New Roman" w:cs="Times New Roman"/>
                <w:b/>
                <w:bCs/>
                <w:sz w:val="18"/>
                <w:szCs w:val="18"/>
              </w:rPr>
              <w:fldChar w:fldCharType="separate"/>
            </w:r>
            <w:r w:rsidR="000E63E5">
              <w:rPr>
                <w:rFonts w:ascii="Times New Roman" w:hAnsi="Times New Roman" w:cs="Times New Roman"/>
                <w:b/>
                <w:bCs/>
                <w:noProof/>
                <w:sz w:val="18"/>
                <w:szCs w:val="18"/>
              </w:rPr>
              <w:t>1</w:t>
            </w:r>
            <w:r w:rsidRPr="00062801">
              <w:rPr>
                <w:rFonts w:ascii="Times New Roman" w:hAnsi="Times New Roman" w:cs="Times New Roman"/>
                <w:b/>
                <w:bCs/>
                <w:sz w:val="18"/>
                <w:szCs w:val="18"/>
              </w:rPr>
              <w:fldChar w:fldCharType="end"/>
            </w:r>
            <w:r w:rsidRPr="00062801">
              <w:rPr>
                <w:rFonts w:ascii="Times New Roman" w:hAnsi="Times New Roman" w:cs="Times New Roman"/>
                <w:sz w:val="18"/>
                <w:szCs w:val="18"/>
                <w:lang w:val="sq-AL"/>
              </w:rPr>
              <w:t xml:space="preserve"> </w:t>
            </w:r>
            <w:r w:rsidRPr="00062801">
              <w:rPr>
                <w:sz w:val="18"/>
                <w:szCs w:val="18"/>
                <w:lang w:val="sq-AL"/>
              </w:rPr>
              <w:t xml:space="preserve">e </w:t>
            </w:r>
            <w:r w:rsidRPr="00062801">
              <w:rPr>
                <w:b/>
                <w:bCs/>
                <w:sz w:val="18"/>
                <w:szCs w:val="18"/>
              </w:rPr>
              <w:fldChar w:fldCharType="begin"/>
            </w:r>
            <w:r w:rsidRPr="00062801">
              <w:rPr>
                <w:b/>
                <w:bCs/>
                <w:sz w:val="18"/>
                <w:szCs w:val="18"/>
              </w:rPr>
              <w:instrText>NUMPAGES</w:instrText>
            </w:r>
            <w:r w:rsidRPr="00062801">
              <w:rPr>
                <w:b/>
                <w:bCs/>
                <w:sz w:val="18"/>
                <w:szCs w:val="18"/>
              </w:rPr>
              <w:fldChar w:fldCharType="separate"/>
            </w:r>
            <w:r w:rsidR="000E63E5">
              <w:rPr>
                <w:b/>
                <w:bCs/>
                <w:noProof/>
                <w:sz w:val="18"/>
                <w:szCs w:val="18"/>
              </w:rPr>
              <w:t>1</w:t>
            </w:r>
            <w:r w:rsidRPr="00062801">
              <w:rPr>
                <w:b/>
                <w:bCs/>
                <w:sz w:val="18"/>
                <w:szCs w:val="18"/>
              </w:rPr>
              <w:fldChar w:fldCharType="end"/>
            </w:r>
          </w:p>
        </w:sdtContent>
      </w:sdt>
    </w:sdtContent>
  </w:sdt>
  <w:p w:rsidR="000E6716" w:rsidRDefault="000E6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39" w:rsidRDefault="00E95939" w:rsidP="00B461D9">
      <w:pPr>
        <w:spacing w:after="0" w:line="240" w:lineRule="auto"/>
      </w:pPr>
      <w:r>
        <w:separator/>
      </w:r>
    </w:p>
  </w:footnote>
  <w:footnote w:type="continuationSeparator" w:id="0">
    <w:p w:rsidR="00E95939" w:rsidRDefault="00E95939" w:rsidP="00B461D9">
      <w:pPr>
        <w:spacing w:after="0" w:line="240" w:lineRule="auto"/>
      </w:pPr>
      <w:r>
        <w:continuationSeparator/>
      </w:r>
    </w:p>
  </w:footnote>
  <w:footnote w:id="1">
    <w:p w:rsidR="00B92FC6" w:rsidRPr="009A3D39" w:rsidRDefault="00B92FC6" w:rsidP="00B92FC6">
      <w:pPr>
        <w:pStyle w:val="FootnoteText"/>
        <w:jc w:val="both"/>
        <w:rPr>
          <w:rFonts w:ascii="Times New Roman" w:hAnsi="Times New Roman"/>
          <w:sz w:val="22"/>
          <w:szCs w:val="22"/>
        </w:rPr>
      </w:pPr>
      <w:r w:rsidRPr="009A3D39">
        <w:rPr>
          <w:rStyle w:val="FootnoteReference"/>
          <w:rFonts w:ascii="Times New Roman" w:hAnsi="Times New Roman"/>
          <w:sz w:val="22"/>
          <w:szCs w:val="22"/>
        </w:rPr>
        <w:footnoteRef/>
      </w:r>
      <w:r w:rsidRPr="009A3D39">
        <w:rPr>
          <w:rFonts w:ascii="Times New Roman" w:hAnsi="Times New Roman"/>
          <w:sz w:val="22"/>
          <w:szCs w:val="22"/>
        </w:rPr>
        <w:t xml:space="preserve"> “Arrangement for the implementation of the Joint Action Plan on Counter-Terrorism for the Western Balkans betwën the European Commission and the authorities of Albania”/ Envisaged implementing priority actions for the Albanian Authorities.</w:t>
      </w:r>
    </w:p>
  </w:footnote>
  <w:footnote w:id="2">
    <w:p w:rsidR="00B92FC6" w:rsidRPr="009A3D39" w:rsidRDefault="00B92FC6" w:rsidP="00B92FC6">
      <w:pPr>
        <w:pStyle w:val="FootnoteText"/>
        <w:jc w:val="both"/>
        <w:rPr>
          <w:rFonts w:ascii="Times New Roman" w:hAnsi="Times New Roman"/>
          <w:sz w:val="22"/>
          <w:szCs w:val="22"/>
        </w:rPr>
      </w:pPr>
      <w:r w:rsidRPr="009A3D39">
        <w:rPr>
          <w:rStyle w:val="FootnoteReference"/>
          <w:rFonts w:ascii="Times New Roman" w:hAnsi="Times New Roman"/>
          <w:sz w:val="22"/>
          <w:szCs w:val="22"/>
        </w:rPr>
        <w:footnoteRef/>
      </w:r>
      <w:r w:rsidRPr="009A3D39">
        <w:rPr>
          <w:rFonts w:ascii="Times New Roman" w:hAnsi="Times New Roman"/>
          <w:sz w:val="22"/>
          <w:szCs w:val="22"/>
        </w:rPr>
        <w:t xml:space="preserve"> Objective 4 of the Joint Action Plan on CT for the Western Balkans (“Joint Action Plan”) Build Capacity to Combat Money Laundering and Terrorism Financing/ “Albanian authorities: Should establish a centralized bank açount register that contains up-to-date information and that is açessible to law enforcement authorities.”</w:t>
      </w:r>
    </w:p>
  </w:footnote>
  <w:footnote w:id="3">
    <w:p w:rsidR="000E6716" w:rsidRPr="009A3D39" w:rsidRDefault="000E6716">
      <w:pPr>
        <w:pStyle w:val="FootnoteText"/>
        <w:rPr>
          <w:rStyle w:val="Hyperlink"/>
          <w:rFonts w:ascii="Times New Roman" w:hAnsi="Times New Roman"/>
          <w:sz w:val="22"/>
          <w:szCs w:val="22"/>
        </w:rPr>
      </w:pPr>
      <w:r w:rsidRPr="009A3D39">
        <w:rPr>
          <w:rStyle w:val="FootnoteReference"/>
          <w:rFonts w:ascii="Times New Roman" w:hAnsi="Times New Roman"/>
          <w:sz w:val="22"/>
          <w:szCs w:val="22"/>
        </w:rPr>
        <w:footnoteRef/>
      </w:r>
      <w:r w:rsidRPr="009A3D39">
        <w:rPr>
          <w:rFonts w:ascii="Times New Roman" w:hAnsi="Times New Roman"/>
          <w:sz w:val="22"/>
          <w:szCs w:val="22"/>
        </w:rPr>
        <w:t xml:space="preserve"> </w:t>
      </w:r>
      <w:r w:rsidRPr="009A3D39">
        <w:rPr>
          <w:rFonts w:ascii="Times New Roman" w:eastAsia="Times New Roman" w:hAnsi="Times New Roman"/>
          <w:sz w:val="22"/>
          <w:szCs w:val="22"/>
        </w:rPr>
        <w:t>Në dhjetor 2019 në plenaren e 59 të Moneyval u miratua Raporti i parë i monitorimit të përforcuar të Shqipërisë</w:t>
      </w:r>
      <w:r w:rsidRPr="009A3D39">
        <w:rPr>
          <w:rFonts w:ascii="Times New Roman" w:hAnsi="Times New Roman"/>
          <w:sz w:val="22"/>
          <w:szCs w:val="22"/>
        </w:rPr>
        <w:t xml:space="preserve">. Raporti i plotë gjendet ne: </w:t>
      </w:r>
      <w:hyperlink r:id="rId1" w:history="1">
        <w:r w:rsidRPr="009A3D39">
          <w:rPr>
            <w:rStyle w:val="Hyperlink"/>
            <w:rFonts w:ascii="Times New Roman" w:hAnsi="Times New Roman"/>
            <w:sz w:val="22"/>
            <w:szCs w:val="22"/>
          </w:rPr>
          <w:t>https://rm.coe.int/anti-money-laundering-and-counter-terrorist-financing-measures-albania/16809988c0</w:t>
        </w:r>
      </w:hyperlink>
    </w:p>
    <w:p w:rsidR="000E6716" w:rsidRPr="009A3D39" w:rsidRDefault="000E6716">
      <w:pPr>
        <w:pStyle w:val="FootnoteText"/>
        <w:rPr>
          <w:rFonts w:ascii="Times New Roman" w:hAnsi="Times New Roman"/>
          <w:sz w:val="22"/>
          <w:szCs w:val="22"/>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5D427BE"/>
    <w:lvl w:ilvl="0">
      <w:start w:val="1"/>
      <w:numFmt w:val="decimal"/>
      <w:pStyle w:val="ListNumber"/>
      <w:lvlText w:val="%1."/>
      <w:lvlJc w:val="left"/>
      <w:pPr>
        <w:tabs>
          <w:tab w:val="num" w:pos="360"/>
        </w:tabs>
        <w:ind w:left="360" w:hanging="360"/>
      </w:pPr>
    </w:lvl>
  </w:abstractNum>
  <w:abstractNum w:abstractNumId="1">
    <w:nsid w:val="027F5E77"/>
    <w:multiLevelType w:val="hybridMultilevel"/>
    <w:tmpl w:val="3A9E1F4E"/>
    <w:lvl w:ilvl="0" w:tplc="8EAE0D5E">
      <w:start w:val="1"/>
      <w:numFmt w:val="bullet"/>
      <w:lvlText w:val="-"/>
      <w:lvlJc w:val="left"/>
      <w:pPr>
        <w:ind w:left="720" w:hanging="360"/>
      </w:pPr>
      <w:rPr>
        <w:rFonts w:ascii="Times New Roman" w:eastAsiaTheme="minorHAnsi"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06ED6FBD"/>
    <w:multiLevelType w:val="hybridMultilevel"/>
    <w:tmpl w:val="5918867C"/>
    <w:lvl w:ilvl="0" w:tplc="95DCA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A71E4"/>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7C76"/>
    <w:multiLevelType w:val="hybridMultilevel"/>
    <w:tmpl w:val="98E89682"/>
    <w:lvl w:ilvl="0" w:tplc="45DC718C">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4B2A8F"/>
    <w:multiLevelType w:val="hybridMultilevel"/>
    <w:tmpl w:val="D6E222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6570B1"/>
    <w:multiLevelType w:val="hybridMultilevel"/>
    <w:tmpl w:val="54C0E25A"/>
    <w:lvl w:ilvl="0" w:tplc="1E446E1A">
      <w:start w:val="2"/>
      <w:numFmt w:val="bullet"/>
      <w:lvlText w:val="-"/>
      <w:lvlJc w:val="left"/>
      <w:pPr>
        <w:ind w:left="720" w:hanging="360"/>
      </w:pPr>
      <w:rPr>
        <w:rFonts w:ascii="Times New Roman" w:eastAsia="Calibri" w:hAnsi="Times New Roman" w:cs="Times New Roman"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C64CD"/>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71F93"/>
    <w:multiLevelType w:val="hybridMultilevel"/>
    <w:tmpl w:val="A886A826"/>
    <w:lvl w:ilvl="0" w:tplc="681A4B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51750"/>
    <w:multiLevelType w:val="hybridMultilevel"/>
    <w:tmpl w:val="3EF6DB14"/>
    <w:lvl w:ilvl="0" w:tplc="08090017">
      <w:start w:val="1"/>
      <w:numFmt w:val="lowerLetter"/>
      <w:lvlText w:val="%1)"/>
      <w:lvlJc w:val="left"/>
      <w:pPr>
        <w:ind w:left="720"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651676"/>
    <w:multiLevelType w:val="hybridMultilevel"/>
    <w:tmpl w:val="3AD69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674DA"/>
    <w:multiLevelType w:val="hybridMultilevel"/>
    <w:tmpl w:val="52CE2234"/>
    <w:lvl w:ilvl="0" w:tplc="0FF0C7A4">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456E89"/>
    <w:multiLevelType w:val="hybridMultilevel"/>
    <w:tmpl w:val="3FA87AB8"/>
    <w:lvl w:ilvl="0" w:tplc="79A8961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143031"/>
    <w:multiLevelType w:val="hybridMultilevel"/>
    <w:tmpl w:val="155E2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DF75B1"/>
    <w:multiLevelType w:val="hybridMultilevel"/>
    <w:tmpl w:val="A3241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6102D"/>
    <w:multiLevelType w:val="hybridMultilevel"/>
    <w:tmpl w:val="AF7A8AA2"/>
    <w:lvl w:ilvl="0" w:tplc="423ED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0308F"/>
    <w:multiLevelType w:val="hybridMultilevel"/>
    <w:tmpl w:val="32463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AD0ECF"/>
    <w:multiLevelType w:val="hybridMultilevel"/>
    <w:tmpl w:val="9E5EFEBE"/>
    <w:lvl w:ilvl="0" w:tplc="45DC718C">
      <w:start w:val="1"/>
      <w:numFmt w:val="lowerRoman"/>
      <w:lvlText w:val="%1)"/>
      <w:lvlJc w:val="left"/>
      <w:pPr>
        <w:ind w:left="720"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C855B1"/>
    <w:multiLevelType w:val="hybridMultilevel"/>
    <w:tmpl w:val="3FCE466E"/>
    <w:lvl w:ilvl="0" w:tplc="002A8CC0">
      <w:start w:val="1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654162"/>
    <w:multiLevelType w:val="hybridMultilevel"/>
    <w:tmpl w:val="12C8D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5273D8"/>
    <w:multiLevelType w:val="hybridMultilevel"/>
    <w:tmpl w:val="FA70598E"/>
    <w:lvl w:ilvl="0" w:tplc="D7D6BDA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CA4A18"/>
    <w:multiLevelType w:val="hybridMultilevel"/>
    <w:tmpl w:val="85266F38"/>
    <w:lvl w:ilvl="0" w:tplc="45DC71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E223DE9"/>
    <w:multiLevelType w:val="hybridMultilevel"/>
    <w:tmpl w:val="7DD865B8"/>
    <w:lvl w:ilvl="0" w:tplc="65FAA47A">
      <w:start w:val="1"/>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3"/>
  </w:num>
  <w:num w:numId="4">
    <w:abstractNumId w:val="19"/>
  </w:num>
  <w:num w:numId="5">
    <w:abstractNumId w:val="16"/>
  </w:num>
  <w:num w:numId="6">
    <w:abstractNumId w:val="5"/>
  </w:num>
  <w:num w:numId="7">
    <w:abstractNumId w:val="1"/>
  </w:num>
  <w:num w:numId="8">
    <w:abstractNumId w:val="6"/>
  </w:num>
  <w:num w:numId="9">
    <w:abstractNumId w:val="0"/>
  </w:num>
  <w:num w:numId="10">
    <w:abstractNumId w:val="18"/>
  </w:num>
  <w:num w:numId="11">
    <w:abstractNumId w:val="11"/>
  </w:num>
  <w:num w:numId="12">
    <w:abstractNumId w:val="20"/>
  </w:num>
  <w:num w:numId="13">
    <w:abstractNumId w:val="10"/>
  </w:num>
  <w:num w:numId="14">
    <w:abstractNumId w:val="15"/>
  </w:num>
  <w:num w:numId="15">
    <w:abstractNumId w:val="4"/>
  </w:num>
  <w:num w:numId="16">
    <w:abstractNumId w:val="2"/>
  </w:num>
  <w:num w:numId="17">
    <w:abstractNumId w:val="12"/>
  </w:num>
  <w:num w:numId="18">
    <w:abstractNumId w:val="22"/>
  </w:num>
  <w:num w:numId="19">
    <w:abstractNumId w:val="8"/>
  </w:num>
  <w:num w:numId="20">
    <w:abstractNumId w:val="21"/>
  </w:num>
  <w:num w:numId="21">
    <w:abstractNumId w:val="9"/>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C6"/>
    <w:rsid w:val="00022FC6"/>
    <w:rsid w:val="0003028B"/>
    <w:rsid w:val="0003139F"/>
    <w:rsid w:val="00045E5A"/>
    <w:rsid w:val="00050E41"/>
    <w:rsid w:val="0005565C"/>
    <w:rsid w:val="00086708"/>
    <w:rsid w:val="000A772F"/>
    <w:rsid w:val="000B732D"/>
    <w:rsid w:val="000C3C44"/>
    <w:rsid w:val="000D4DDE"/>
    <w:rsid w:val="000E63E5"/>
    <w:rsid w:val="000E6716"/>
    <w:rsid w:val="000E7273"/>
    <w:rsid w:val="00126CC1"/>
    <w:rsid w:val="00135997"/>
    <w:rsid w:val="0014014A"/>
    <w:rsid w:val="0014701A"/>
    <w:rsid w:val="001517D2"/>
    <w:rsid w:val="00172EC7"/>
    <w:rsid w:val="00176052"/>
    <w:rsid w:val="001B3415"/>
    <w:rsid w:val="00220169"/>
    <w:rsid w:val="002364E5"/>
    <w:rsid w:val="002476F6"/>
    <w:rsid w:val="00261ADA"/>
    <w:rsid w:val="00291E99"/>
    <w:rsid w:val="0029793F"/>
    <w:rsid w:val="002B08D0"/>
    <w:rsid w:val="002B3BEC"/>
    <w:rsid w:val="002D78D3"/>
    <w:rsid w:val="002F0F10"/>
    <w:rsid w:val="002F788B"/>
    <w:rsid w:val="00303D1C"/>
    <w:rsid w:val="003321C5"/>
    <w:rsid w:val="00390134"/>
    <w:rsid w:val="003A74F7"/>
    <w:rsid w:val="003C472A"/>
    <w:rsid w:val="003C6210"/>
    <w:rsid w:val="003E4ACC"/>
    <w:rsid w:val="004079F1"/>
    <w:rsid w:val="00414CDC"/>
    <w:rsid w:val="00453A44"/>
    <w:rsid w:val="004A4C04"/>
    <w:rsid w:val="004E48B0"/>
    <w:rsid w:val="004F7A02"/>
    <w:rsid w:val="00500452"/>
    <w:rsid w:val="00501154"/>
    <w:rsid w:val="00511B11"/>
    <w:rsid w:val="00523EEF"/>
    <w:rsid w:val="00526051"/>
    <w:rsid w:val="0052702F"/>
    <w:rsid w:val="005351DF"/>
    <w:rsid w:val="0053602A"/>
    <w:rsid w:val="00557B43"/>
    <w:rsid w:val="005929B7"/>
    <w:rsid w:val="00592B3F"/>
    <w:rsid w:val="00593190"/>
    <w:rsid w:val="005946A5"/>
    <w:rsid w:val="00624361"/>
    <w:rsid w:val="0068310B"/>
    <w:rsid w:val="006B7DA6"/>
    <w:rsid w:val="006C578C"/>
    <w:rsid w:val="006D31E5"/>
    <w:rsid w:val="006E7157"/>
    <w:rsid w:val="00706131"/>
    <w:rsid w:val="00720C5F"/>
    <w:rsid w:val="00746CD1"/>
    <w:rsid w:val="00751494"/>
    <w:rsid w:val="00753677"/>
    <w:rsid w:val="00763E5C"/>
    <w:rsid w:val="00772CE4"/>
    <w:rsid w:val="0079555E"/>
    <w:rsid w:val="007C0600"/>
    <w:rsid w:val="007D25D6"/>
    <w:rsid w:val="007D286A"/>
    <w:rsid w:val="007F4A41"/>
    <w:rsid w:val="00812BD9"/>
    <w:rsid w:val="008318E9"/>
    <w:rsid w:val="008438F7"/>
    <w:rsid w:val="00856A00"/>
    <w:rsid w:val="00891D66"/>
    <w:rsid w:val="008A3BEF"/>
    <w:rsid w:val="008D1269"/>
    <w:rsid w:val="008D2EB0"/>
    <w:rsid w:val="00933C50"/>
    <w:rsid w:val="00957B86"/>
    <w:rsid w:val="009625C4"/>
    <w:rsid w:val="00973C69"/>
    <w:rsid w:val="00984373"/>
    <w:rsid w:val="009A3D39"/>
    <w:rsid w:val="009E1FEF"/>
    <w:rsid w:val="009E244D"/>
    <w:rsid w:val="009E2949"/>
    <w:rsid w:val="00A057C0"/>
    <w:rsid w:val="00A130BB"/>
    <w:rsid w:val="00A257BD"/>
    <w:rsid w:val="00A3145A"/>
    <w:rsid w:val="00A856DC"/>
    <w:rsid w:val="00AB7010"/>
    <w:rsid w:val="00AC48B7"/>
    <w:rsid w:val="00AD7CE2"/>
    <w:rsid w:val="00AE4E0D"/>
    <w:rsid w:val="00AF552E"/>
    <w:rsid w:val="00B461D9"/>
    <w:rsid w:val="00B566B1"/>
    <w:rsid w:val="00B64DC6"/>
    <w:rsid w:val="00B703BD"/>
    <w:rsid w:val="00B92FC6"/>
    <w:rsid w:val="00BA0BBE"/>
    <w:rsid w:val="00BA309B"/>
    <w:rsid w:val="00BC6C64"/>
    <w:rsid w:val="00C16214"/>
    <w:rsid w:val="00C22674"/>
    <w:rsid w:val="00C26AB6"/>
    <w:rsid w:val="00C431B3"/>
    <w:rsid w:val="00C607AE"/>
    <w:rsid w:val="00C73BCF"/>
    <w:rsid w:val="00CD4934"/>
    <w:rsid w:val="00CD6C37"/>
    <w:rsid w:val="00CD7230"/>
    <w:rsid w:val="00D07F55"/>
    <w:rsid w:val="00D15642"/>
    <w:rsid w:val="00D26DE7"/>
    <w:rsid w:val="00D4121B"/>
    <w:rsid w:val="00D53BE8"/>
    <w:rsid w:val="00D65784"/>
    <w:rsid w:val="00D67EF4"/>
    <w:rsid w:val="00D80DE7"/>
    <w:rsid w:val="00DC36F7"/>
    <w:rsid w:val="00E030C0"/>
    <w:rsid w:val="00E23E32"/>
    <w:rsid w:val="00E4796C"/>
    <w:rsid w:val="00E53130"/>
    <w:rsid w:val="00E65163"/>
    <w:rsid w:val="00E826BD"/>
    <w:rsid w:val="00E954DB"/>
    <w:rsid w:val="00E95939"/>
    <w:rsid w:val="00ED2DE8"/>
    <w:rsid w:val="00ED66AC"/>
    <w:rsid w:val="00EE67C6"/>
    <w:rsid w:val="00F147DD"/>
    <w:rsid w:val="00F26B51"/>
    <w:rsid w:val="00F33111"/>
    <w:rsid w:val="00F41DC9"/>
    <w:rsid w:val="00F8157B"/>
    <w:rsid w:val="00F86F31"/>
    <w:rsid w:val="00FB53EF"/>
    <w:rsid w:val="00FD7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CFE94-001D-4E98-BF64-5E30D1B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1D9"/>
    <w:pPr>
      <w:spacing w:after="160" w:line="259" w:lineRule="auto"/>
    </w:pPr>
    <w:rPr>
      <w:lang w:val="en-US"/>
    </w:rPr>
  </w:style>
  <w:style w:type="paragraph" w:styleId="Heading1">
    <w:name w:val="heading 1"/>
    <w:basedOn w:val="Subtitle"/>
    <w:next w:val="Normal"/>
    <w:link w:val="Heading1Char"/>
    <w:qFormat/>
    <w:rsid w:val="003C6210"/>
    <w:pPr>
      <w:numPr>
        <w:ilvl w:val="0"/>
      </w:numPr>
      <w:suppressAutoHyphens/>
      <w:spacing w:before="480" w:after="80" w:line="288" w:lineRule="auto"/>
      <w:jc w:val="both"/>
      <w:outlineLvl w:val="0"/>
    </w:pPr>
    <w:rPr>
      <w:rFonts w:ascii="Cambria" w:eastAsia="Calibri" w:hAnsi="Cambria" w:cs="Times New Roman"/>
      <w:b/>
      <w:i w:val="0"/>
      <w:iCs w:val="0"/>
      <w:color w:val="auto"/>
      <w:spacing w:val="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 à moi,TOC style,lp1,Bullet OSM,Proposal Bullet List,Welt L Char,Welt L,Bullet List,FooterText,numbered,Paragraphe de liste1,列出段落,列出段落1,Bullet 1"/>
    <w:basedOn w:val="Normal"/>
    <w:link w:val="ListParagraphChar"/>
    <w:uiPriority w:val="34"/>
    <w:qFormat/>
    <w:rsid w:val="00B461D9"/>
    <w:pPr>
      <w:ind w:left="720"/>
      <w:contextualSpacing/>
    </w:pPr>
  </w:style>
  <w:style w:type="character" w:customStyle="1" w:styleId="fontstyle01">
    <w:name w:val="fontstyle01"/>
    <w:basedOn w:val="DefaultParagraphFont"/>
    <w:rsid w:val="00B461D9"/>
    <w:rPr>
      <w:rFonts w:ascii="EUAlbertina-Bold" w:hAnsi="EUAlbertina-Bold" w:hint="default"/>
      <w:b/>
      <w:bCs/>
      <w:i w:val="0"/>
      <w:iCs w:val="0"/>
      <w:color w:val="000000"/>
      <w:sz w:val="20"/>
      <w:szCs w:val="20"/>
    </w:rPr>
  </w:style>
  <w:style w:type="paragraph" w:styleId="FootnoteText">
    <w:name w:val="footnote text"/>
    <w:basedOn w:val="Normal"/>
    <w:link w:val="FootnoteTextChar"/>
    <w:unhideWhenUsed/>
    <w:qFormat/>
    <w:rsid w:val="00B461D9"/>
    <w:pPr>
      <w:spacing w:after="200" w:line="276" w:lineRule="auto"/>
    </w:pPr>
    <w:rPr>
      <w:rFonts w:ascii="Calibri" w:eastAsia="Calibri" w:hAnsi="Calibri" w:cs="Times New Roman"/>
      <w:sz w:val="20"/>
      <w:szCs w:val="20"/>
      <w:lang w:val="sq-AL"/>
    </w:rPr>
  </w:style>
  <w:style w:type="character" w:customStyle="1" w:styleId="FootnoteTextChar">
    <w:name w:val="Footnote Text Char"/>
    <w:basedOn w:val="DefaultParagraphFont"/>
    <w:link w:val="FootnoteText"/>
    <w:rsid w:val="00B461D9"/>
    <w:rPr>
      <w:rFonts w:ascii="Calibri" w:eastAsia="Calibri" w:hAnsi="Calibri" w:cs="Times New Roman"/>
      <w:sz w:val="20"/>
      <w:szCs w:val="20"/>
      <w:lang w:val="sq-AL"/>
    </w:rPr>
  </w:style>
  <w:style w:type="character" w:customStyle="1" w:styleId="ListParagraphChar">
    <w:name w:val="List Paragraph Char"/>
    <w:aliases w:val="Dot pt Char,No Spacing1 Char,List Paragraph Char Char Char Char,Indicator Text Char,Numbered Para 1 Char,List Paragraph à moi Char,TOC style Char,lp1 Char,Bullet OSM Char,Proposal Bullet List Char,Welt L Char Char,Welt L Char1"/>
    <w:basedOn w:val="DefaultParagraphFont"/>
    <w:link w:val="ListParagraph"/>
    <w:uiPriority w:val="34"/>
    <w:qFormat/>
    <w:locked/>
    <w:rsid w:val="00B461D9"/>
    <w:rPr>
      <w:lang w:val="en-US"/>
    </w:rPr>
  </w:style>
  <w:style w:type="character" w:styleId="FootnoteReference">
    <w:name w:val="footnote reference"/>
    <w:aliases w:val="fr,Footnote Reference Number,Footnote Reference_LVL6,Footnote Reference_LVL61,Footnote Reference_LVL62,Footnote Reference_LVL63,Footnote Reference_LVL64,Rimando notaOreste,Rimando notaOreste1,Rimando notaOreste2"/>
    <w:basedOn w:val="DefaultParagraphFont"/>
    <w:unhideWhenUsed/>
    <w:qFormat/>
    <w:rsid w:val="00B461D9"/>
    <w:rPr>
      <w:vertAlign w:val="superscript"/>
    </w:rPr>
  </w:style>
  <w:style w:type="paragraph" w:styleId="Footer">
    <w:name w:val="footer"/>
    <w:basedOn w:val="Normal"/>
    <w:link w:val="FooterChar"/>
    <w:uiPriority w:val="99"/>
    <w:unhideWhenUsed/>
    <w:rsid w:val="00B46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1D9"/>
    <w:rPr>
      <w:lang w:val="en-US"/>
    </w:rPr>
  </w:style>
  <w:style w:type="paragraph" w:customStyle="1" w:styleId="Body">
    <w:name w:val="Body"/>
    <w:rsid w:val="00B461D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B461D9"/>
    <w:rPr>
      <w:color w:val="0000FF" w:themeColor="hyperlink"/>
      <w:u w:val="single"/>
    </w:rPr>
  </w:style>
  <w:style w:type="character" w:styleId="CommentReference">
    <w:name w:val="annotation reference"/>
    <w:basedOn w:val="DefaultParagraphFont"/>
    <w:uiPriority w:val="99"/>
    <w:semiHidden/>
    <w:unhideWhenUsed/>
    <w:rsid w:val="000D4DDE"/>
    <w:rPr>
      <w:sz w:val="16"/>
      <w:szCs w:val="16"/>
    </w:rPr>
  </w:style>
  <w:style w:type="paragraph" w:styleId="CommentText">
    <w:name w:val="annotation text"/>
    <w:basedOn w:val="Normal"/>
    <w:link w:val="CommentTextChar"/>
    <w:uiPriority w:val="99"/>
    <w:semiHidden/>
    <w:unhideWhenUsed/>
    <w:rsid w:val="000D4DDE"/>
    <w:pPr>
      <w:spacing w:line="240" w:lineRule="auto"/>
    </w:pPr>
    <w:rPr>
      <w:sz w:val="20"/>
      <w:szCs w:val="20"/>
    </w:rPr>
  </w:style>
  <w:style w:type="character" w:customStyle="1" w:styleId="CommentTextChar">
    <w:name w:val="Comment Text Char"/>
    <w:basedOn w:val="DefaultParagraphFont"/>
    <w:link w:val="CommentText"/>
    <w:uiPriority w:val="99"/>
    <w:semiHidden/>
    <w:rsid w:val="000D4DDE"/>
    <w:rPr>
      <w:sz w:val="20"/>
      <w:szCs w:val="20"/>
      <w:lang w:val="en-US"/>
    </w:rPr>
  </w:style>
  <w:style w:type="paragraph" w:styleId="CommentSubject">
    <w:name w:val="annotation subject"/>
    <w:basedOn w:val="CommentText"/>
    <w:next w:val="CommentText"/>
    <w:link w:val="CommentSubjectChar"/>
    <w:uiPriority w:val="99"/>
    <w:semiHidden/>
    <w:unhideWhenUsed/>
    <w:rsid w:val="000D4DDE"/>
    <w:rPr>
      <w:b/>
      <w:bCs/>
    </w:rPr>
  </w:style>
  <w:style w:type="character" w:customStyle="1" w:styleId="CommentSubjectChar">
    <w:name w:val="Comment Subject Char"/>
    <w:basedOn w:val="CommentTextChar"/>
    <w:link w:val="CommentSubject"/>
    <w:uiPriority w:val="99"/>
    <w:semiHidden/>
    <w:rsid w:val="000D4DDE"/>
    <w:rPr>
      <w:b/>
      <w:bCs/>
      <w:sz w:val="20"/>
      <w:szCs w:val="20"/>
      <w:lang w:val="en-US"/>
    </w:rPr>
  </w:style>
  <w:style w:type="paragraph" w:styleId="BalloonText">
    <w:name w:val="Balloon Text"/>
    <w:basedOn w:val="Normal"/>
    <w:link w:val="BalloonTextChar"/>
    <w:uiPriority w:val="99"/>
    <w:semiHidden/>
    <w:unhideWhenUsed/>
    <w:rsid w:val="000D4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DE"/>
    <w:rPr>
      <w:rFonts w:ascii="Tahoma" w:hAnsi="Tahoma" w:cs="Tahoma"/>
      <w:sz w:val="16"/>
      <w:szCs w:val="16"/>
      <w:lang w:val="en-US"/>
    </w:rPr>
  </w:style>
  <w:style w:type="character" w:customStyle="1" w:styleId="Heading1Char">
    <w:name w:val="Heading 1 Char"/>
    <w:basedOn w:val="DefaultParagraphFont"/>
    <w:link w:val="Heading1"/>
    <w:rsid w:val="003C6210"/>
    <w:rPr>
      <w:rFonts w:ascii="Cambria" w:eastAsia="Calibri" w:hAnsi="Cambria" w:cs="Times New Roman"/>
      <w:b/>
      <w:sz w:val="24"/>
      <w:szCs w:val="24"/>
      <w:lang w:val="x-none" w:eastAsia="ar-SA"/>
    </w:rPr>
  </w:style>
  <w:style w:type="paragraph" w:styleId="ListNumber">
    <w:name w:val="List Number"/>
    <w:basedOn w:val="Normal"/>
    <w:rsid w:val="003C6210"/>
    <w:pPr>
      <w:numPr>
        <w:numId w:val="9"/>
      </w:numPr>
      <w:tabs>
        <w:tab w:val="clear" w:pos="360"/>
      </w:tabs>
      <w:spacing w:after="80" w:line="240" w:lineRule="auto"/>
      <w:ind w:left="0" w:hanging="397"/>
      <w:jc w:val="both"/>
    </w:pPr>
    <w:rPr>
      <w:rFonts w:ascii="Cambria" w:eastAsia="Times New Roman" w:hAnsi="Cambria" w:cs="Times New Roman"/>
      <w:sz w:val="24"/>
      <w:lang w:val="en-GB"/>
    </w:rPr>
  </w:style>
  <w:style w:type="paragraph" w:styleId="Subtitle">
    <w:name w:val="Subtitle"/>
    <w:basedOn w:val="Normal"/>
    <w:next w:val="Normal"/>
    <w:link w:val="SubtitleChar"/>
    <w:uiPriority w:val="11"/>
    <w:qFormat/>
    <w:rsid w:val="003C6210"/>
    <w:pPr>
      <w:numPr>
        <w:ilvl w:val="1"/>
      </w:numPr>
      <w:spacing w:after="0" w:line="240" w:lineRule="auto"/>
    </w:pPr>
    <w:rPr>
      <w:rFonts w:asciiTheme="majorHAnsi" w:eastAsiaTheme="majorEastAsia" w:hAnsiTheme="majorHAnsi" w:cstheme="majorBidi"/>
      <w:i/>
      <w:iCs/>
      <w:color w:val="4F81BD" w:themeColor="accent1"/>
      <w:spacing w:val="15"/>
      <w:sz w:val="24"/>
      <w:szCs w:val="24"/>
      <w:lang w:val="sq-AL" w:eastAsia="sq-AL"/>
    </w:rPr>
  </w:style>
  <w:style w:type="character" w:customStyle="1" w:styleId="SubtitleChar">
    <w:name w:val="Subtitle Char"/>
    <w:basedOn w:val="DefaultParagraphFont"/>
    <w:link w:val="Subtitle"/>
    <w:uiPriority w:val="11"/>
    <w:rsid w:val="003C6210"/>
    <w:rPr>
      <w:rFonts w:asciiTheme="majorHAnsi" w:eastAsiaTheme="majorEastAsia" w:hAnsiTheme="majorHAnsi" w:cstheme="majorBidi"/>
      <w:i/>
      <w:iCs/>
      <w:color w:val="4F81BD" w:themeColor="accent1"/>
      <w:spacing w:val="15"/>
      <w:sz w:val="24"/>
      <w:szCs w:val="24"/>
      <w:lang w:val="sq-AL" w:eastAsia="sq-AL"/>
    </w:rPr>
  </w:style>
  <w:style w:type="paragraph" w:customStyle="1" w:styleId="Reduced-Space">
    <w:name w:val="Reduced-Space"/>
    <w:basedOn w:val="Normal"/>
    <w:qFormat/>
    <w:rsid w:val="003C6210"/>
    <w:pPr>
      <w:spacing w:after="0" w:line="240" w:lineRule="auto"/>
      <w:jc w:val="both"/>
    </w:pPr>
    <w:rPr>
      <w:rFonts w:ascii="Cambria" w:eastAsia="Times New Roman" w:hAnsi="Cambria" w:cs="Tahoma"/>
      <w:color w:val="000000"/>
      <w:sz w:val="16"/>
      <w:szCs w:val="16"/>
      <w:lang w:val="en-GB"/>
    </w:rPr>
  </w:style>
  <w:style w:type="paragraph" w:customStyle="1" w:styleId="Paragrafi">
    <w:name w:val="Paragrafi"/>
    <w:rsid w:val="003C6210"/>
    <w:pPr>
      <w:widowControl w:val="0"/>
      <w:spacing w:after="0" w:line="240" w:lineRule="auto"/>
      <w:ind w:firstLine="720"/>
      <w:jc w:val="both"/>
    </w:pPr>
    <w:rPr>
      <w:rFonts w:ascii="CG Times" w:eastAsia="Times New Roman" w:hAnsi="CG Times" w:cs="Times New Roman"/>
      <w:szCs w:val="20"/>
      <w:lang w:val="en-US"/>
    </w:rPr>
  </w:style>
  <w:style w:type="paragraph" w:customStyle="1" w:styleId="Article">
    <w:name w:val="Article"/>
    <w:basedOn w:val="Normal"/>
    <w:qFormat/>
    <w:rsid w:val="003C6210"/>
    <w:pPr>
      <w:spacing w:after="0" w:line="240" w:lineRule="auto"/>
      <w:jc w:val="both"/>
    </w:pPr>
    <w:rPr>
      <w:rFonts w:ascii="Cambria" w:eastAsia="Times New Roman" w:hAnsi="Cambria" w:cs="Times New Roman"/>
      <w:b/>
      <w:i/>
      <w:color w:val="000000"/>
      <w:lang w:val="sq-AL" w:eastAsia="bg-BG"/>
    </w:rPr>
  </w:style>
  <w:style w:type="paragraph" w:customStyle="1" w:styleId="Akti">
    <w:name w:val="Akti"/>
    <w:rsid w:val="003C6210"/>
    <w:pPr>
      <w:keepNext/>
      <w:widowControl w:val="0"/>
      <w:spacing w:after="0" w:line="240" w:lineRule="auto"/>
      <w:jc w:val="center"/>
      <w:outlineLvl w:val="0"/>
    </w:pPr>
    <w:rPr>
      <w:rFonts w:ascii="CG Times" w:eastAsia="Times New Roman" w:hAnsi="CG Times" w:cs="Times New Roman"/>
      <w:b/>
      <w:caps/>
      <w:color w:val="000000"/>
    </w:rPr>
  </w:style>
  <w:style w:type="paragraph" w:customStyle="1" w:styleId="NeniNr">
    <w:name w:val="Neni_Nr"/>
    <w:next w:val="Normal"/>
    <w:rsid w:val="003C6210"/>
    <w:pPr>
      <w:keepNext/>
      <w:widowControl w:val="0"/>
      <w:spacing w:after="0" w:line="240" w:lineRule="auto"/>
      <w:jc w:val="center"/>
    </w:pPr>
    <w:rPr>
      <w:rFonts w:ascii="CG Times" w:eastAsia="Times New Roman" w:hAnsi="CG Times" w:cs="Times New Roman"/>
      <w:szCs w:val="20"/>
    </w:rPr>
  </w:style>
  <w:style w:type="paragraph" w:customStyle="1" w:styleId="Footnote">
    <w:name w:val="Footnote"/>
    <w:rsid w:val="00FB53E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B92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FC6"/>
    <w:rPr>
      <w:lang w:val="en-US"/>
    </w:rPr>
  </w:style>
  <w:style w:type="paragraph" w:styleId="NoSpacing">
    <w:name w:val="No Spacing"/>
    <w:uiPriority w:val="1"/>
    <w:qFormat/>
    <w:rsid w:val="00A314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anti-money-laundering-and-counter-terrorist-financing-measures-albania/1680998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74E6-5B2C-451F-8090-DDEE5F37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Mikeljan Shkalla</dc:creator>
  <cp:lastModifiedBy>Amela Kora</cp:lastModifiedBy>
  <cp:revision>2</cp:revision>
  <dcterms:created xsi:type="dcterms:W3CDTF">2021-01-22T09:43:00Z</dcterms:created>
  <dcterms:modified xsi:type="dcterms:W3CDTF">2021-01-22T09:43:00Z</dcterms:modified>
</cp:coreProperties>
</file>